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6DA" w:rsidP="23F5C4E9" w:rsidRDefault="007106DA" w14:paraId="425B35DD" w14:textId="691D9F82">
      <w:pPr>
        <w:pStyle w:val="Normal"/>
        <w:spacing w:after="0" w:line="240" w:lineRule="auto"/>
        <w:ind w:left="720" w:firstLine="0"/>
        <w:rPr>
          <w:rFonts w:ascii="Arial" w:hAnsi="Arial" w:cs="Arial"/>
        </w:rPr>
      </w:pPr>
      <w:r w:rsidRPr="23F5C4E9" w:rsidR="23F5C4E9">
        <w:rPr>
          <w:rFonts w:ascii="Arial" w:hAnsi="Arial" w:cs="Arial"/>
        </w:rPr>
        <w:t>Welcome to the Recognizing Bias in Research section of the EBM Express Course. EMB Express is designed to build your understanding of evidence-based practice in short, manageable blocks of content.</w:t>
      </w:r>
    </w:p>
    <w:p w:rsidRPr="00AC5338" w:rsidR="00AC5338" w:rsidP="00AC5338" w:rsidRDefault="00AC5338" w14:paraId="2ECB6ED1" w14:textId="77777777">
      <w:pPr>
        <w:pStyle w:val="ListParagraph"/>
        <w:spacing w:after="0" w:line="240" w:lineRule="auto"/>
        <w:ind w:left="810"/>
        <w:rPr>
          <w:rFonts w:ascii="Arial" w:hAnsi="Arial" w:cs="Arial"/>
        </w:rPr>
      </w:pPr>
    </w:p>
    <w:p w:rsidR="007106DA" w:rsidP="00AC5338" w:rsidRDefault="007106DA" w14:paraId="58217656" w14:textId="7EE3CE1E">
      <w:pPr>
        <w:pStyle w:val="ListParagraph"/>
        <w:spacing w:after="0" w:line="240" w:lineRule="auto"/>
        <w:ind w:left="810"/>
        <w:rPr>
          <w:rFonts w:ascii="Arial" w:hAnsi="Arial" w:cs="Arial"/>
        </w:rPr>
      </w:pPr>
      <w:r w:rsidRPr="00AC5338">
        <w:rPr>
          <w:rFonts w:ascii="Arial" w:hAnsi="Arial" w:cs="Arial"/>
        </w:rPr>
        <w:t>In this module, we will examine bias in clinical study designs</w:t>
      </w:r>
      <w:r w:rsidRPr="00AC5338" w:rsidR="00CC32C4">
        <w:rPr>
          <w:rFonts w:ascii="Arial" w:hAnsi="Arial" w:cs="Arial"/>
        </w:rPr>
        <w:t xml:space="preserve"> and</w:t>
      </w:r>
      <w:r w:rsidRPr="00AC5338">
        <w:rPr>
          <w:rFonts w:ascii="Arial" w:hAnsi="Arial" w:cs="Arial"/>
        </w:rPr>
        <w:t xml:space="preserve"> explore how confounding occurs</w:t>
      </w:r>
      <w:r w:rsidRPr="00AC5338" w:rsidR="00F11168">
        <w:rPr>
          <w:rFonts w:ascii="Arial" w:hAnsi="Arial" w:cs="Arial"/>
        </w:rPr>
        <w:t>, as well as</w:t>
      </w:r>
      <w:r w:rsidRPr="00AC5338">
        <w:rPr>
          <w:rFonts w:ascii="Arial" w:hAnsi="Arial" w:cs="Arial"/>
        </w:rPr>
        <w:t xml:space="preserve"> </w:t>
      </w:r>
      <w:r w:rsidRPr="00AC5338" w:rsidR="00CC32C4">
        <w:rPr>
          <w:rFonts w:ascii="Arial" w:hAnsi="Arial" w:cs="Arial"/>
        </w:rPr>
        <w:t>ways</w:t>
      </w:r>
      <w:r w:rsidRPr="00AC5338">
        <w:rPr>
          <w:rFonts w:ascii="Arial" w:hAnsi="Arial" w:cs="Arial"/>
        </w:rPr>
        <w:t xml:space="preserve"> to prevent it.</w:t>
      </w:r>
    </w:p>
    <w:p w:rsidRPr="00AC5338" w:rsidR="00AC5338" w:rsidP="00AC5338" w:rsidRDefault="00AC5338" w14:paraId="07481C3C" w14:textId="77777777">
      <w:pPr>
        <w:pStyle w:val="ListParagraph"/>
        <w:spacing w:after="0" w:line="240" w:lineRule="auto"/>
        <w:ind w:left="810"/>
        <w:rPr>
          <w:rFonts w:ascii="Arial" w:hAnsi="Arial" w:cs="Arial"/>
        </w:rPr>
      </w:pPr>
    </w:p>
    <w:p w:rsidR="00E622F1" w:rsidP="00AC5338" w:rsidRDefault="00E622F1" w14:paraId="01077483" w14:textId="77D72930">
      <w:pPr>
        <w:pStyle w:val="ListParagraph"/>
        <w:spacing w:after="0" w:line="240" w:lineRule="auto"/>
        <w:ind w:left="810"/>
        <w:rPr>
          <w:rFonts w:ascii="Arial" w:hAnsi="Arial" w:cs="Arial"/>
        </w:rPr>
      </w:pPr>
      <w:r w:rsidRPr="00AC5338">
        <w:rPr>
          <w:rFonts w:ascii="Arial" w:hAnsi="Arial" w:cs="Arial"/>
        </w:rPr>
        <w:t>Let’s start with bias.</w:t>
      </w:r>
    </w:p>
    <w:p w:rsidRPr="00AC5338" w:rsidR="00AC5338" w:rsidP="00AC5338" w:rsidRDefault="00AC5338" w14:paraId="6133F584" w14:textId="77777777">
      <w:pPr>
        <w:pStyle w:val="ListParagraph"/>
        <w:spacing w:after="0" w:line="240" w:lineRule="auto"/>
        <w:ind w:left="810"/>
        <w:rPr>
          <w:rFonts w:ascii="Arial" w:hAnsi="Arial" w:cs="Arial"/>
        </w:rPr>
      </w:pPr>
    </w:p>
    <w:p w:rsidR="00E622F1" w:rsidP="00AC5338" w:rsidRDefault="00F11168" w14:paraId="4E87AD6F" w14:textId="18C3B726">
      <w:pPr>
        <w:pStyle w:val="ListParagraph"/>
        <w:spacing w:after="0" w:line="240" w:lineRule="auto"/>
        <w:ind w:left="810"/>
        <w:rPr>
          <w:rFonts w:ascii="Arial" w:hAnsi="Arial" w:cs="Arial"/>
        </w:rPr>
      </w:pPr>
      <w:r w:rsidRPr="00AC5338">
        <w:rPr>
          <w:rFonts w:ascii="Arial" w:hAnsi="Arial" w:cs="Arial"/>
        </w:rPr>
        <w:t xml:space="preserve">Bias refers to prejudice or the absence of neutrality. It represents a systematic deviation from the truth in research findings that </w:t>
      </w:r>
      <w:proofErr w:type="gramStart"/>
      <w:r w:rsidRPr="00AC5338">
        <w:rPr>
          <w:rFonts w:ascii="Arial" w:hAnsi="Arial" w:cs="Arial"/>
        </w:rPr>
        <w:t>impacts</w:t>
      </w:r>
      <w:proofErr w:type="gramEnd"/>
      <w:r w:rsidRPr="00AC5338">
        <w:rPr>
          <w:rFonts w:ascii="Arial" w:hAnsi="Arial" w:cs="Arial"/>
        </w:rPr>
        <w:t xml:space="preserve"> </w:t>
      </w:r>
      <w:proofErr w:type="gramStart"/>
      <w:r w:rsidRPr="00AC5338">
        <w:rPr>
          <w:rFonts w:ascii="Arial" w:hAnsi="Arial" w:cs="Arial"/>
        </w:rPr>
        <w:t>conclusions, and</w:t>
      </w:r>
      <w:proofErr w:type="gramEnd"/>
      <w:r w:rsidRPr="00AC5338">
        <w:rPr>
          <w:rFonts w:ascii="Arial" w:hAnsi="Arial" w:cs="Arial"/>
        </w:rPr>
        <w:t xml:space="preserve"> can occur during either the research process or design phase.</w:t>
      </w:r>
    </w:p>
    <w:p w:rsidRPr="00AC5338" w:rsidR="00AC5338" w:rsidP="00AC5338" w:rsidRDefault="00AC5338" w14:paraId="481C25F5" w14:textId="77777777">
      <w:pPr>
        <w:pStyle w:val="ListParagraph"/>
        <w:spacing w:after="0" w:line="240" w:lineRule="auto"/>
        <w:ind w:left="810"/>
        <w:rPr>
          <w:rFonts w:ascii="Arial" w:hAnsi="Arial" w:cs="Arial"/>
        </w:rPr>
      </w:pPr>
    </w:p>
    <w:p w:rsidR="00E622F1" w:rsidP="00AC5338" w:rsidRDefault="00E622F1" w14:paraId="242FDB58" w14:textId="2B1C1BA1">
      <w:pPr>
        <w:pStyle w:val="ListParagraph"/>
        <w:spacing w:after="0" w:line="240" w:lineRule="auto"/>
        <w:ind w:left="810"/>
        <w:rPr>
          <w:rFonts w:ascii="Arial" w:hAnsi="Arial" w:cs="Arial"/>
        </w:rPr>
      </w:pPr>
      <w:r w:rsidRPr="00AC5338">
        <w:rPr>
          <w:rFonts w:ascii="Arial" w:hAnsi="Arial" w:cs="Arial"/>
        </w:rPr>
        <w:t>We will look at different biases through the lens of the various study types.</w:t>
      </w:r>
    </w:p>
    <w:p w:rsidRPr="00AC5338" w:rsidR="00AC5338" w:rsidP="00AC5338" w:rsidRDefault="00AC5338" w14:paraId="4F3C7D90" w14:textId="77777777">
      <w:pPr>
        <w:pStyle w:val="ListParagraph"/>
        <w:spacing w:after="0" w:line="240" w:lineRule="auto"/>
        <w:ind w:left="810"/>
        <w:rPr>
          <w:rFonts w:ascii="Arial" w:hAnsi="Arial" w:cs="Arial"/>
        </w:rPr>
      </w:pPr>
    </w:p>
    <w:p w:rsidR="00E622F1" w:rsidP="00AC5338" w:rsidRDefault="00E622F1" w14:paraId="320C140B" w14:textId="2E4E3384">
      <w:pPr>
        <w:pStyle w:val="ListParagraph"/>
        <w:spacing w:after="0" w:line="240" w:lineRule="auto"/>
        <w:ind w:left="810"/>
        <w:rPr>
          <w:rFonts w:ascii="Arial" w:hAnsi="Arial" w:cs="Arial"/>
        </w:rPr>
      </w:pPr>
      <w:r w:rsidRPr="00AC5338">
        <w:rPr>
          <w:rFonts w:ascii="Arial" w:hAnsi="Arial" w:cs="Arial"/>
        </w:rPr>
        <w:t xml:space="preserve">The four study types that we will be </w:t>
      </w:r>
      <w:r w:rsidRPr="00AC5338" w:rsidR="002D3679">
        <w:rPr>
          <w:rFonts w:ascii="Arial" w:hAnsi="Arial" w:cs="Arial"/>
        </w:rPr>
        <w:t>covering</w:t>
      </w:r>
      <w:r w:rsidRPr="00AC5338">
        <w:rPr>
          <w:rFonts w:ascii="Arial" w:hAnsi="Arial" w:cs="Arial"/>
        </w:rPr>
        <w:t xml:space="preserve"> are Case Control Studies, Cohort Studies, Diagnostic Test Studies, and Screening Studies.</w:t>
      </w:r>
    </w:p>
    <w:p w:rsidRPr="00AC5338" w:rsidR="00AC5338" w:rsidP="00AC5338" w:rsidRDefault="00AC5338" w14:paraId="5AC44CF0" w14:textId="77777777">
      <w:pPr>
        <w:pStyle w:val="ListParagraph"/>
        <w:spacing w:after="0" w:line="240" w:lineRule="auto"/>
        <w:ind w:left="810"/>
        <w:rPr>
          <w:rFonts w:ascii="Arial" w:hAnsi="Arial" w:cs="Arial"/>
        </w:rPr>
      </w:pPr>
    </w:p>
    <w:p w:rsidR="00E622F1" w:rsidP="00AC5338" w:rsidRDefault="00E622F1" w14:paraId="6BE75A95" w14:textId="65F35450">
      <w:pPr>
        <w:pStyle w:val="ListParagraph"/>
        <w:spacing w:after="0" w:line="240" w:lineRule="auto"/>
        <w:ind w:left="810"/>
        <w:rPr>
          <w:rFonts w:ascii="Arial" w:hAnsi="Arial" w:cs="Arial"/>
        </w:rPr>
      </w:pPr>
      <w:r w:rsidRPr="00AC5338">
        <w:rPr>
          <w:rFonts w:ascii="Arial" w:hAnsi="Arial" w:cs="Arial"/>
        </w:rPr>
        <w:t xml:space="preserve">In case control studies, you might find Selection Bias or Recall Bias. Selection bias occurs when individuals or groups in the study differ systematically from the population of interest. And recall bias is a systematic error that occurs when </w:t>
      </w:r>
      <w:r w:rsidRPr="00AC5338" w:rsidR="003A4C36">
        <w:rPr>
          <w:rFonts w:ascii="Arial" w:hAnsi="Arial" w:cs="Arial"/>
        </w:rPr>
        <w:t xml:space="preserve">participants do not accurately remember previous events or experiences, or they </w:t>
      </w:r>
      <w:r w:rsidRPr="00AC5338">
        <w:rPr>
          <w:rFonts w:ascii="Arial" w:hAnsi="Arial" w:cs="Arial"/>
        </w:rPr>
        <w:t xml:space="preserve">omit details. </w:t>
      </w:r>
    </w:p>
    <w:p w:rsidRPr="00AC5338" w:rsidR="00AC5338" w:rsidP="00AC5338" w:rsidRDefault="00AC5338" w14:paraId="206FE72E" w14:textId="77777777">
      <w:pPr>
        <w:pStyle w:val="ListParagraph"/>
        <w:spacing w:after="0" w:line="240" w:lineRule="auto"/>
        <w:ind w:left="810"/>
        <w:rPr>
          <w:rFonts w:ascii="Arial" w:hAnsi="Arial" w:cs="Arial"/>
        </w:rPr>
      </w:pPr>
    </w:p>
    <w:p w:rsidR="003A4C36" w:rsidP="00AC5338" w:rsidRDefault="003A4C36" w14:paraId="01AAEED7" w14:textId="2A6432B4">
      <w:pPr>
        <w:pStyle w:val="ListParagraph"/>
        <w:spacing w:after="0" w:line="240" w:lineRule="auto"/>
        <w:ind w:left="810"/>
        <w:rPr>
          <w:rFonts w:ascii="Arial" w:hAnsi="Arial" w:cs="Arial"/>
        </w:rPr>
      </w:pPr>
      <w:r w:rsidRPr="00AC5338">
        <w:rPr>
          <w:rFonts w:ascii="Arial" w:hAnsi="Arial" w:cs="Arial"/>
        </w:rPr>
        <w:t>An example of selection bias is when participants in a flu vaccine trial are healthy young adults, but those most likely to receive the intervention may be elderly with comorbidities. In this case, the two groups differ systematically</w:t>
      </w:r>
      <w:r w:rsidRPr="00AC5338" w:rsidR="00A9089C">
        <w:rPr>
          <w:rFonts w:ascii="Arial" w:hAnsi="Arial" w:cs="Arial"/>
        </w:rPr>
        <w:t xml:space="preserve">. For recall bias, parents of children with cancer may be more inclined to remember infections that occurred earlier in their child's life compared to parents of children without cancer. This can create a misleading or inaccurate association between childhood infections and the development of cancer. </w:t>
      </w:r>
    </w:p>
    <w:p w:rsidRPr="00AC5338" w:rsidR="00AC5338" w:rsidP="00AC5338" w:rsidRDefault="00AC5338" w14:paraId="4C00ADE1" w14:textId="77777777">
      <w:pPr>
        <w:pStyle w:val="ListParagraph"/>
        <w:spacing w:after="0" w:line="240" w:lineRule="auto"/>
        <w:ind w:left="810"/>
        <w:rPr>
          <w:rFonts w:ascii="Arial" w:hAnsi="Arial" w:cs="Arial"/>
        </w:rPr>
      </w:pPr>
    </w:p>
    <w:p w:rsidR="003A4C36" w:rsidP="00AC5338" w:rsidRDefault="00A9089C" w14:paraId="38D3C2FA" w14:textId="714E4709">
      <w:pPr>
        <w:pStyle w:val="ListParagraph"/>
        <w:spacing w:after="0" w:line="240" w:lineRule="auto"/>
        <w:ind w:left="810"/>
        <w:rPr>
          <w:rFonts w:ascii="Arial" w:hAnsi="Arial" w:cs="Arial"/>
        </w:rPr>
      </w:pPr>
      <w:r w:rsidRPr="00AC5338">
        <w:rPr>
          <w:rFonts w:ascii="Arial" w:hAnsi="Arial" w:cs="Arial"/>
        </w:rPr>
        <w:t xml:space="preserve">Cohort Studies might contain Sampling bias or Migration Bias. Sampling bias occurs if the study population is not representative of the entire population. This can affect external validity. Migration bias occurs when patients drop out of a study during follow-up and are systematically different from those who remain. This can cause over- or underestimation of disease prevalence. </w:t>
      </w:r>
    </w:p>
    <w:p w:rsidRPr="00AC5338" w:rsidR="00AC5338" w:rsidP="00AC5338" w:rsidRDefault="00AC5338" w14:paraId="25447EBF" w14:textId="77777777">
      <w:pPr>
        <w:pStyle w:val="ListParagraph"/>
        <w:spacing w:after="0" w:line="240" w:lineRule="auto"/>
        <w:ind w:left="810"/>
        <w:rPr>
          <w:rFonts w:ascii="Arial" w:hAnsi="Arial" w:cs="Arial"/>
        </w:rPr>
      </w:pPr>
    </w:p>
    <w:p w:rsidRPr="00AC5338" w:rsidR="00E622F1" w:rsidP="00AC5338" w:rsidRDefault="00FF5EA4" w14:paraId="0337F1C6" w14:textId="5661BBF1">
      <w:pPr>
        <w:pStyle w:val="ListParagraph"/>
        <w:spacing w:after="0" w:line="240" w:lineRule="auto"/>
        <w:ind w:left="810"/>
        <w:rPr>
          <w:rFonts w:ascii="Arial" w:hAnsi="Arial" w:cs="Arial"/>
        </w:rPr>
      </w:pPr>
      <w:r w:rsidRPr="00AC5338">
        <w:rPr>
          <w:rFonts w:ascii="Arial" w:hAnsi="Arial" w:cs="Arial"/>
        </w:rPr>
        <w:t xml:space="preserve">An example of sampling bias is a clinical trial for prostate cancer, where less than 3% of the participants are Black men, despite </w:t>
      </w:r>
      <w:r w:rsidRPr="00AC5338" w:rsidR="00221765">
        <w:rPr>
          <w:rFonts w:ascii="Arial" w:hAnsi="Arial" w:cs="Arial"/>
        </w:rPr>
        <w:t xml:space="preserve">their </w:t>
      </w:r>
      <w:r w:rsidRPr="00AC5338">
        <w:rPr>
          <w:rFonts w:ascii="Arial" w:hAnsi="Arial" w:cs="Arial"/>
        </w:rPr>
        <w:t xml:space="preserve">having a 1.5 times greater chance of developing the disease and being 2.2 times more likely to die from it. </w:t>
      </w:r>
      <w:r w:rsidRPr="00AC5338" w:rsidR="00942FD9">
        <w:rPr>
          <w:rFonts w:ascii="Arial" w:hAnsi="Arial" w:cs="Arial"/>
        </w:rPr>
        <w:t>In a study about diet and depression, individuals with more severe depression may struggle to adhere to the diet plan. Consequently, they might be more likely to withdraw from the study, resulting in Migration Bias.</w:t>
      </w:r>
    </w:p>
    <w:p w:rsidR="008F087D" w:rsidP="00AC5338" w:rsidRDefault="00F11168" w14:paraId="7288CDE3" w14:textId="50E6499E">
      <w:pPr>
        <w:pStyle w:val="ListParagraph"/>
        <w:spacing w:after="0" w:line="240" w:lineRule="auto"/>
        <w:ind w:left="810"/>
        <w:rPr>
          <w:rFonts w:ascii="Arial" w:hAnsi="Arial" w:cs="Arial"/>
        </w:rPr>
      </w:pPr>
      <w:r w:rsidRPr="00AC5338">
        <w:rPr>
          <w:rFonts w:ascii="Arial" w:hAnsi="Arial" w:cs="Arial"/>
        </w:rPr>
        <w:lastRenderedPageBreak/>
        <w:t>There are four common biases that can occur in diagnostic test studies.</w:t>
      </w:r>
      <w:r w:rsidRPr="00AC5338" w:rsidR="00942FD9">
        <w:rPr>
          <w:rFonts w:ascii="Arial" w:hAnsi="Arial" w:cs="Arial"/>
        </w:rPr>
        <w:t xml:space="preserve"> </w:t>
      </w:r>
      <w:r w:rsidRPr="00AC5338" w:rsidR="008F087D">
        <w:rPr>
          <w:rFonts w:ascii="Arial" w:hAnsi="Arial" w:cs="Arial"/>
        </w:rPr>
        <w:t>Spectrum bias occurs when a diagnostic test is used on a group other than the population for which it was intended. This can have varying effects on sensitivity and specificity. Verification bias occurs during investigations of diagnostic test accuracy when</w:t>
      </w:r>
      <w:r w:rsidRPr="00AC5338" w:rsidR="00434F22">
        <w:rPr>
          <w:rFonts w:ascii="Arial" w:hAnsi="Arial" w:cs="Arial"/>
        </w:rPr>
        <w:t xml:space="preserve"> </w:t>
      </w:r>
      <w:r w:rsidRPr="00AC5338" w:rsidR="00336BA5">
        <w:rPr>
          <w:rFonts w:ascii="Arial" w:hAnsi="Arial" w:cs="Arial"/>
        </w:rPr>
        <w:t xml:space="preserve">testing strategies differ between groups of individuals, leading to differing </w:t>
      </w:r>
      <w:r w:rsidRPr="00AC5338" w:rsidR="008F087D">
        <w:rPr>
          <w:rFonts w:ascii="Arial" w:hAnsi="Arial" w:cs="Arial"/>
        </w:rPr>
        <w:t xml:space="preserve">ways of verifying the disease of interest. Incorporation bias occurs when the results of an index test </w:t>
      </w:r>
      <w:r w:rsidRPr="00AC5338" w:rsidR="00B42DE6">
        <w:rPr>
          <w:rFonts w:ascii="Arial" w:hAnsi="Arial" w:cs="Arial"/>
        </w:rPr>
        <w:t>are used as</w:t>
      </w:r>
      <w:r w:rsidRPr="00AC5338" w:rsidR="008F087D">
        <w:rPr>
          <w:rFonts w:ascii="Arial" w:hAnsi="Arial" w:cs="Arial"/>
        </w:rPr>
        <w:t xml:space="preserve"> part of the reference test in a diagnostic study. The estimated sensitivity and specificity of index tests are at risk of being falsely raised or lowered when </w:t>
      </w:r>
      <w:r w:rsidRPr="00AC5338" w:rsidR="00B42DE6">
        <w:rPr>
          <w:rFonts w:ascii="Arial" w:hAnsi="Arial" w:cs="Arial"/>
        </w:rPr>
        <w:t xml:space="preserve">the index test </w:t>
      </w:r>
      <w:r w:rsidRPr="00AC5338" w:rsidR="008F087D">
        <w:rPr>
          <w:rFonts w:ascii="Arial" w:hAnsi="Arial" w:cs="Arial"/>
        </w:rPr>
        <w:t>results include part of the reference standard.</w:t>
      </w:r>
      <w:r w:rsidRPr="00AC5338" w:rsidR="00B42DE6">
        <w:rPr>
          <w:rFonts w:ascii="Arial" w:hAnsi="Arial" w:cs="Arial"/>
        </w:rPr>
        <w:t xml:space="preserve"> </w:t>
      </w:r>
      <w:r w:rsidRPr="00AC5338" w:rsidR="008F087D">
        <w:rPr>
          <w:rFonts w:ascii="Arial" w:hAnsi="Arial" w:cs="Arial"/>
        </w:rPr>
        <w:t xml:space="preserve"> Ideally, the index test and the reference test should be independent of each other. Lastly, Diagnostic Review Bias occurs when the person interpreting the </w:t>
      </w:r>
      <w:r w:rsidRPr="00AC5338" w:rsidR="00B42DE6">
        <w:rPr>
          <w:rFonts w:ascii="Arial" w:hAnsi="Arial" w:cs="Arial"/>
        </w:rPr>
        <w:t>index test results is aware of the reference standard results</w:t>
      </w:r>
      <w:r w:rsidRPr="00AC5338" w:rsidR="008F087D">
        <w:rPr>
          <w:rFonts w:ascii="Arial" w:hAnsi="Arial" w:cs="Arial"/>
        </w:rPr>
        <w:t xml:space="preserve">. </w:t>
      </w:r>
    </w:p>
    <w:p w:rsidRPr="00AC5338" w:rsidR="00AC5338" w:rsidP="00AC5338" w:rsidRDefault="00AC5338" w14:paraId="76009037" w14:textId="77777777">
      <w:pPr>
        <w:pStyle w:val="ListParagraph"/>
        <w:spacing w:after="0" w:line="240" w:lineRule="auto"/>
        <w:ind w:left="810"/>
        <w:rPr>
          <w:rFonts w:ascii="Arial" w:hAnsi="Arial" w:cs="Arial"/>
        </w:rPr>
      </w:pPr>
    </w:p>
    <w:p w:rsidR="007C3031" w:rsidP="00AC5338" w:rsidRDefault="003A0297" w14:paraId="2DA3A52D" w14:textId="53E8A0CD">
      <w:pPr>
        <w:pStyle w:val="ListParagraph"/>
        <w:spacing w:after="0" w:line="240" w:lineRule="auto"/>
        <w:ind w:left="810"/>
        <w:rPr>
          <w:rFonts w:ascii="Arial" w:hAnsi="Arial" w:cs="Arial"/>
        </w:rPr>
      </w:pPr>
      <w:r w:rsidRPr="00AC5338">
        <w:rPr>
          <w:rFonts w:ascii="Arial" w:hAnsi="Arial" w:cs="Arial"/>
        </w:rPr>
        <w:t>An example of Spectrum Bias is when a clinical breast examination is used to diagnose women with breast complaints</w:t>
      </w:r>
      <w:r w:rsidRPr="00AC5338" w:rsidR="0091504C">
        <w:rPr>
          <w:rFonts w:ascii="Arial" w:hAnsi="Arial" w:cs="Arial"/>
        </w:rPr>
        <w:t>;</w:t>
      </w:r>
      <w:r w:rsidRPr="00AC5338">
        <w:rPr>
          <w:rFonts w:ascii="Arial" w:hAnsi="Arial" w:cs="Arial"/>
        </w:rPr>
        <w:t xml:space="preserve"> it correctly identifies breast cancer 85% of the time and gives a true negative result 73% of the time. However, when used as a screening test for women without symptoms, its ability to identify breast cancer drops to 36%</w:t>
      </w:r>
      <w:r w:rsidRPr="00AC5338" w:rsidR="0091504C">
        <w:rPr>
          <w:rFonts w:ascii="Arial" w:hAnsi="Arial" w:cs="Arial"/>
        </w:rPr>
        <w:t>. In comparison,</w:t>
      </w:r>
      <w:r w:rsidRPr="00AC5338">
        <w:rPr>
          <w:rFonts w:ascii="Arial" w:hAnsi="Arial" w:cs="Arial"/>
        </w:rPr>
        <w:t xml:space="preserve"> its ability to correctly identify those without the disease increases to 96%.</w:t>
      </w:r>
      <w:r w:rsidRPr="00AC5338" w:rsidR="007C3031">
        <w:rPr>
          <w:rFonts w:ascii="Arial" w:hAnsi="Arial" w:cs="Arial"/>
        </w:rPr>
        <w:t xml:space="preserve"> As for Verification Bias, a study </w:t>
      </w:r>
      <w:r w:rsidRPr="00AC5338" w:rsidR="0091504C">
        <w:rPr>
          <w:rFonts w:ascii="Arial" w:hAnsi="Arial" w:cs="Arial"/>
        </w:rPr>
        <w:t>examined the use of D-dimer tests for diagnosing</w:t>
      </w:r>
      <w:r w:rsidRPr="00AC5338" w:rsidR="007C3031">
        <w:rPr>
          <w:rFonts w:ascii="Arial" w:hAnsi="Arial" w:cs="Arial"/>
        </w:rPr>
        <w:t xml:space="preserve"> pulmonary embolism</w:t>
      </w:r>
      <w:r w:rsidRPr="00AC5338" w:rsidR="00940D33">
        <w:rPr>
          <w:rFonts w:ascii="Arial" w:hAnsi="Arial" w:cs="Arial"/>
        </w:rPr>
        <w:t xml:space="preserve">. </w:t>
      </w:r>
      <w:r w:rsidRPr="00AC5338" w:rsidR="007C3031">
        <w:rPr>
          <w:rFonts w:ascii="Arial" w:hAnsi="Arial" w:cs="Arial"/>
        </w:rPr>
        <w:t xml:space="preserve">Patients with positive test results had ventilation–perfusion scans. Those with negative results were monitored instead. This method might have missed some cases of PE that did not </w:t>
      </w:r>
      <w:proofErr w:type="gramStart"/>
      <w:r w:rsidRPr="00AC5338" w:rsidR="0091504C">
        <w:rPr>
          <w:rFonts w:ascii="Arial" w:hAnsi="Arial" w:cs="Arial"/>
        </w:rPr>
        <w:t>present with</w:t>
      </w:r>
      <w:proofErr w:type="gramEnd"/>
      <w:r w:rsidRPr="00AC5338" w:rsidR="0091504C">
        <w:rPr>
          <w:rFonts w:ascii="Arial" w:hAnsi="Arial" w:cs="Arial"/>
        </w:rPr>
        <w:t xml:space="preserve"> symptoms, especially if </w:t>
      </w:r>
      <w:r w:rsidRPr="00AC5338" w:rsidR="00940D33">
        <w:rPr>
          <w:rFonts w:ascii="Arial" w:hAnsi="Arial" w:cs="Arial"/>
        </w:rPr>
        <w:t xml:space="preserve">those </w:t>
      </w:r>
      <w:r w:rsidRPr="00AC5338" w:rsidR="0091504C">
        <w:rPr>
          <w:rFonts w:ascii="Arial" w:hAnsi="Arial" w:cs="Arial"/>
        </w:rPr>
        <w:t>symptoms had resolved</w:t>
      </w:r>
      <w:r w:rsidRPr="00AC5338" w:rsidR="007C3031">
        <w:rPr>
          <w:rFonts w:ascii="Arial" w:hAnsi="Arial" w:cs="Arial"/>
        </w:rPr>
        <w:t xml:space="preserve"> by</w:t>
      </w:r>
      <w:r w:rsidRPr="00AC5338" w:rsidR="00940D33">
        <w:rPr>
          <w:rFonts w:ascii="Arial" w:hAnsi="Arial" w:cs="Arial"/>
        </w:rPr>
        <w:t xml:space="preserve"> </w:t>
      </w:r>
      <w:r w:rsidRPr="00AC5338" w:rsidR="007C3031">
        <w:rPr>
          <w:rFonts w:ascii="Arial" w:hAnsi="Arial" w:cs="Arial"/>
        </w:rPr>
        <w:t>follow-up.</w:t>
      </w:r>
    </w:p>
    <w:p w:rsidRPr="00AC5338" w:rsidR="00AC5338" w:rsidP="00AC5338" w:rsidRDefault="00AC5338" w14:paraId="17F76750" w14:textId="77777777">
      <w:pPr>
        <w:pStyle w:val="ListParagraph"/>
        <w:spacing w:after="0" w:line="240" w:lineRule="auto"/>
        <w:ind w:left="810"/>
        <w:rPr>
          <w:rFonts w:ascii="Arial" w:hAnsi="Arial" w:cs="Arial"/>
        </w:rPr>
      </w:pPr>
    </w:p>
    <w:p w:rsidR="0008769D" w:rsidP="00AC5338" w:rsidRDefault="007C3031" w14:paraId="3036ECBB" w14:textId="7BD133F3">
      <w:pPr>
        <w:pStyle w:val="ListParagraph"/>
        <w:spacing w:after="0" w:line="240" w:lineRule="auto"/>
        <w:ind w:left="810"/>
        <w:rPr>
          <w:rFonts w:ascii="Arial" w:hAnsi="Arial" w:cs="Arial"/>
        </w:rPr>
      </w:pPr>
      <w:r w:rsidRPr="00AC5338">
        <w:rPr>
          <w:rFonts w:ascii="Arial" w:hAnsi="Arial" w:cs="Arial"/>
        </w:rPr>
        <w:t xml:space="preserve">An example of </w:t>
      </w:r>
      <w:r w:rsidRPr="00AC5338" w:rsidR="0091504C">
        <w:rPr>
          <w:rFonts w:ascii="Arial" w:hAnsi="Arial" w:cs="Arial"/>
        </w:rPr>
        <w:t>incorporation bias</w:t>
      </w:r>
      <w:r w:rsidRPr="00AC5338">
        <w:rPr>
          <w:rFonts w:ascii="Arial" w:hAnsi="Arial" w:cs="Arial"/>
        </w:rPr>
        <w:t xml:space="preserve"> is </w:t>
      </w:r>
      <w:r w:rsidRPr="00AC5338" w:rsidR="002F39AD">
        <w:rPr>
          <w:rFonts w:ascii="Arial" w:hAnsi="Arial" w:cs="Arial"/>
        </w:rPr>
        <w:t>when some studies evaluating prostate-specific antigen used PSA results to determine prostate cancer presence, resulting in verification bias and inflated sensitivity estimates.</w:t>
      </w:r>
      <w:r w:rsidRPr="00AC5338" w:rsidR="0008769D">
        <w:rPr>
          <w:rFonts w:ascii="Arial" w:hAnsi="Arial" w:cs="Arial"/>
        </w:rPr>
        <w:t xml:space="preserve"> PSA levels should have been excluded from the criteria to confirm the disease. As for Diagnostic Review Bias</w:t>
      </w:r>
      <w:r w:rsidRPr="00AC5338" w:rsidR="0091504C">
        <w:rPr>
          <w:rFonts w:ascii="Arial" w:hAnsi="Arial" w:cs="Arial"/>
        </w:rPr>
        <w:t xml:space="preserve">, a review assessing </w:t>
      </w:r>
      <w:r w:rsidRPr="00AC5338" w:rsidR="0008769D">
        <w:rPr>
          <w:rFonts w:ascii="Arial" w:hAnsi="Arial" w:cs="Arial"/>
        </w:rPr>
        <w:t xml:space="preserve">bias related to reference standards in studies of radiographers’ reading of plain radiographs </w:t>
      </w:r>
      <w:r w:rsidRPr="00AC5338" w:rsidR="00A22614">
        <w:rPr>
          <w:rFonts w:ascii="Arial" w:hAnsi="Arial" w:cs="Arial"/>
        </w:rPr>
        <w:t>found that reading performance is often inflated when the observer knows the reference-standard</w:t>
      </w:r>
      <w:r w:rsidRPr="00AC5338" w:rsidR="0008769D">
        <w:rPr>
          <w:rFonts w:ascii="Arial" w:hAnsi="Arial" w:cs="Arial"/>
        </w:rPr>
        <w:t xml:space="preserve"> report before commenting on the radiograph.</w:t>
      </w:r>
    </w:p>
    <w:p w:rsidRPr="00AC5338" w:rsidR="00AC5338" w:rsidP="00AC5338" w:rsidRDefault="00AC5338" w14:paraId="6EE8EA47" w14:textId="77777777">
      <w:pPr>
        <w:pStyle w:val="ListParagraph"/>
        <w:spacing w:after="0" w:line="240" w:lineRule="auto"/>
        <w:ind w:left="810"/>
        <w:rPr>
          <w:rFonts w:ascii="Arial" w:hAnsi="Arial" w:cs="Arial"/>
        </w:rPr>
      </w:pPr>
    </w:p>
    <w:p w:rsidR="007C3031" w:rsidP="00AC5338" w:rsidRDefault="00F11168" w14:paraId="3D5E0B30" w14:textId="6BB75354">
      <w:pPr>
        <w:pStyle w:val="ListParagraph"/>
        <w:spacing w:after="0" w:line="240" w:lineRule="auto"/>
        <w:ind w:left="810"/>
        <w:rPr>
          <w:rFonts w:ascii="Arial" w:hAnsi="Arial" w:cs="Arial"/>
        </w:rPr>
      </w:pPr>
      <w:r w:rsidRPr="00AC5338">
        <w:rPr>
          <w:rFonts w:ascii="Arial" w:hAnsi="Arial" w:cs="Arial"/>
        </w:rPr>
        <w:t xml:space="preserve">There are three biases that you may encounter in screening studies. </w:t>
      </w:r>
      <w:r w:rsidRPr="00AC5338" w:rsidR="00556814">
        <w:rPr>
          <w:rFonts w:ascii="Arial" w:hAnsi="Arial" w:cs="Arial"/>
        </w:rPr>
        <w:t xml:space="preserve">Lead Time is the time between finding a medical condition through screening and when it would usually be diagnosed after a patient shows symptoms and visits a doctor. Lead time bias occurs when it is believed that people with a disease live longer than they </w:t>
      </w:r>
      <w:proofErr w:type="gramStart"/>
      <w:r w:rsidRPr="00AC5338" w:rsidR="00556814">
        <w:rPr>
          <w:rFonts w:ascii="Arial" w:hAnsi="Arial" w:cs="Arial"/>
        </w:rPr>
        <w:t>actually do</w:t>
      </w:r>
      <w:proofErr w:type="gramEnd"/>
      <w:r w:rsidRPr="00AC5338" w:rsidR="00556814">
        <w:rPr>
          <w:rFonts w:ascii="Arial" w:hAnsi="Arial" w:cs="Arial"/>
        </w:rPr>
        <w:t xml:space="preserve"> because their diagnosis happens earlier than usual. </w:t>
      </w:r>
      <w:r w:rsidRPr="00AC5338" w:rsidR="00A22614">
        <w:rPr>
          <w:rFonts w:ascii="Arial" w:hAnsi="Arial" w:cs="Arial"/>
        </w:rPr>
        <w:t xml:space="preserve">Length time bias is the preferential selection of people whose disease progresses slowly, even without </w:t>
      </w:r>
      <w:r w:rsidRPr="00AC5338" w:rsidR="00556814">
        <w:rPr>
          <w:rFonts w:ascii="Arial" w:hAnsi="Arial" w:cs="Arial"/>
        </w:rPr>
        <w:t xml:space="preserve">intervention. Thus, comparisons of survival time between screen-detected and symptomatically detected individuals are biased </w:t>
      </w:r>
      <w:r w:rsidRPr="00AC5338" w:rsidR="00A22614">
        <w:rPr>
          <w:rFonts w:ascii="Arial" w:hAnsi="Arial" w:cs="Arial"/>
        </w:rPr>
        <w:t>toward</w:t>
      </w:r>
      <w:r w:rsidRPr="00AC5338" w:rsidR="00556814">
        <w:rPr>
          <w:rFonts w:ascii="Arial" w:hAnsi="Arial" w:cs="Arial"/>
        </w:rPr>
        <w:t xml:space="preserve"> </w:t>
      </w:r>
      <w:r w:rsidRPr="00AC5338" w:rsidR="00A22614">
        <w:rPr>
          <w:rFonts w:ascii="Arial" w:hAnsi="Arial" w:cs="Arial"/>
        </w:rPr>
        <w:t>the screen-detected group</w:t>
      </w:r>
      <w:r w:rsidRPr="00AC5338" w:rsidR="00556814">
        <w:rPr>
          <w:rFonts w:ascii="Arial" w:hAnsi="Arial" w:cs="Arial"/>
        </w:rPr>
        <w:t xml:space="preserve">. Overdiagnosis refers to the detection of a disease through screening that would not have caused any issues for the patient if it had not </w:t>
      </w:r>
      <w:r w:rsidRPr="00AC5338" w:rsidR="00766AE4">
        <w:rPr>
          <w:rFonts w:ascii="Arial" w:hAnsi="Arial" w:cs="Arial"/>
        </w:rPr>
        <w:t xml:space="preserve">been </w:t>
      </w:r>
      <w:r w:rsidRPr="00AC5338" w:rsidR="00112202">
        <w:rPr>
          <w:rFonts w:ascii="Arial" w:hAnsi="Arial" w:cs="Arial"/>
        </w:rPr>
        <w:t>detected.</w:t>
      </w:r>
    </w:p>
    <w:p w:rsidRPr="00AC5338" w:rsidR="00AC5338" w:rsidP="00AC5338" w:rsidRDefault="00AC5338" w14:paraId="102D8C65" w14:textId="77777777">
      <w:pPr>
        <w:pStyle w:val="ListParagraph"/>
        <w:spacing w:after="0" w:line="240" w:lineRule="auto"/>
        <w:ind w:left="810"/>
        <w:rPr>
          <w:rFonts w:ascii="Arial" w:hAnsi="Arial" w:cs="Arial"/>
        </w:rPr>
      </w:pPr>
    </w:p>
    <w:p w:rsidR="003A0297" w:rsidP="00AC5338" w:rsidRDefault="00C54980" w14:paraId="6D486889" w14:textId="651B974E">
      <w:pPr>
        <w:pStyle w:val="ListParagraph"/>
        <w:spacing w:after="0" w:line="240" w:lineRule="auto"/>
        <w:ind w:left="810"/>
        <w:rPr>
          <w:rFonts w:ascii="Arial" w:hAnsi="Arial" w:cs="Arial"/>
        </w:rPr>
      </w:pPr>
      <w:r w:rsidRPr="00AC5338">
        <w:rPr>
          <w:rFonts w:ascii="Arial" w:hAnsi="Arial" w:cs="Arial"/>
        </w:rPr>
        <w:t xml:space="preserve"> An example of Lead Time bias is a study showing women 80 years and older with breast cancer had improved survival rates </w:t>
      </w:r>
      <w:r w:rsidRPr="00AC5338" w:rsidR="00112202">
        <w:rPr>
          <w:rFonts w:ascii="Arial" w:hAnsi="Arial" w:cs="Arial"/>
        </w:rPr>
        <w:t>when</w:t>
      </w:r>
      <w:r w:rsidRPr="00AC5338">
        <w:rPr>
          <w:rFonts w:ascii="Arial" w:hAnsi="Arial" w:cs="Arial"/>
        </w:rPr>
        <w:t xml:space="preserve"> they </w:t>
      </w:r>
      <w:r w:rsidRPr="00AC5338" w:rsidR="00112202">
        <w:rPr>
          <w:rFonts w:ascii="Arial" w:hAnsi="Arial" w:cs="Arial"/>
        </w:rPr>
        <w:t>received</w:t>
      </w:r>
      <w:r w:rsidRPr="00AC5338">
        <w:rPr>
          <w:rFonts w:ascii="Arial" w:hAnsi="Arial" w:cs="Arial"/>
        </w:rPr>
        <w:t xml:space="preserve"> regular screenings. Lead time bias can inflate survival rates in screened women, complicating claims of screening benefits without proper adjustment.  </w:t>
      </w:r>
      <w:r w:rsidRPr="00AC5338" w:rsidR="00A22614">
        <w:rPr>
          <w:rFonts w:ascii="Arial" w:hAnsi="Arial" w:cs="Arial"/>
        </w:rPr>
        <w:t>Length time bias would occur with screening tests that detect</w:t>
      </w:r>
      <w:r w:rsidRPr="00AC5338" w:rsidR="0042310A">
        <w:rPr>
          <w:rFonts w:ascii="Arial" w:hAnsi="Arial" w:cs="Arial"/>
        </w:rPr>
        <w:t xml:space="preserve"> slow-growing tumors, which may not cause symptoms for a long time. Fast-growing tumors, however, often show symptoms before the next screening. As a result, screening tends to identify tumors with a better chance of successful treatment. As </w:t>
      </w:r>
      <w:r w:rsidRPr="00AC5338" w:rsidR="00A22614">
        <w:rPr>
          <w:rFonts w:ascii="Arial" w:hAnsi="Arial" w:cs="Arial"/>
        </w:rPr>
        <w:t>for Overdiagnosis</w:t>
      </w:r>
      <w:r w:rsidRPr="00AC5338" w:rsidR="0042310A">
        <w:rPr>
          <w:rFonts w:ascii="Arial" w:hAnsi="Arial" w:cs="Arial"/>
        </w:rPr>
        <w:t xml:space="preserve"> bias, Screening tests </w:t>
      </w:r>
      <w:r w:rsidRPr="00AC5338" w:rsidR="002A4B57">
        <w:rPr>
          <w:rFonts w:ascii="Arial" w:hAnsi="Arial" w:cs="Arial"/>
        </w:rPr>
        <w:t>can</w:t>
      </w:r>
      <w:r w:rsidRPr="00AC5338" w:rsidR="0042310A">
        <w:rPr>
          <w:rFonts w:ascii="Arial" w:hAnsi="Arial" w:cs="Arial"/>
        </w:rPr>
        <w:t xml:space="preserve"> detect histologic prostate cancer in men, but for most, the cancer will not become invasive.</w:t>
      </w:r>
    </w:p>
    <w:p w:rsidRPr="00AC5338" w:rsidR="00AC5338" w:rsidP="00AC5338" w:rsidRDefault="00AC5338" w14:paraId="607FD15B" w14:textId="77777777">
      <w:pPr>
        <w:pStyle w:val="ListParagraph"/>
        <w:spacing w:after="0" w:line="240" w:lineRule="auto"/>
        <w:ind w:left="810"/>
        <w:rPr>
          <w:rFonts w:ascii="Arial" w:hAnsi="Arial" w:cs="Arial"/>
        </w:rPr>
      </w:pPr>
    </w:p>
    <w:p w:rsidR="008F087D" w:rsidP="00AC5338" w:rsidRDefault="00C54980" w14:paraId="5FCE275D" w14:textId="228F8805">
      <w:pPr>
        <w:pStyle w:val="ListParagraph"/>
        <w:spacing w:after="0" w:line="240" w:lineRule="auto"/>
        <w:ind w:left="810"/>
        <w:rPr>
          <w:rFonts w:ascii="Arial" w:hAnsi="Arial" w:cs="Arial"/>
        </w:rPr>
      </w:pPr>
      <w:r w:rsidRPr="00AC5338">
        <w:rPr>
          <w:rFonts w:ascii="Arial" w:hAnsi="Arial" w:cs="Arial"/>
        </w:rPr>
        <w:t xml:space="preserve">Now that we have covered Bias in research, let’s </w:t>
      </w:r>
      <w:proofErr w:type="gramStart"/>
      <w:r w:rsidRPr="00AC5338">
        <w:rPr>
          <w:rFonts w:ascii="Arial" w:hAnsi="Arial" w:cs="Arial"/>
        </w:rPr>
        <w:t>take a look</w:t>
      </w:r>
      <w:proofErr w:type="gramEnd"/>
      <w:r w:rsidRPr="00AC5338">
        <w:rPr>
          <w:rFonts w:ascii="Arial" w:hAnsi="Arial" w:cs="Arial"/>
        </w:rPr>
        <w:t xml:space="preserve"> at Confounding.</w:t>
      </w:r>
    </w:p>
    <w:p w:rsidRPr="00AC5338" w:rsidR="00433ABB" w:rsidP="00AC5338" w:rsidRDefault="00433ABB" w14:paraId="6C5CE8BE" w14:textId="77777777">
      <w:pPr>
        <w:pStyle w:val="ListParagraph"/>
        <w:spacing w:after="0" w:line="240" w:lineRule="auto"/>
        <w:ind w:left="810"/>
        <w:rPr>
          <w:rFonts w:ascii="Arial" w:hAnsi="Arial" w:cs="Arial"/>
        </w:rPr>
      </w:pPr>
    </w:p>
    <w:p w:rsidR="00957A36" w:rsidP="00AC5338" w:rsidRDefault="00480A16" w14:paraId="69267958" w14:textId="1828A72E">
      <w:pPr>
        <w:pStyle w:val="ListParagraph"/>
        <w:spacing w:after="0" w:line="240" w:lineRule="auto"/>
        <w:ind w:left="810"/>
        <w:rPr>
          <w:rFonts w:ascii="Arial" w:hAnsi="Arial" w:cs="Arial"/>
        </w:rPr>
      </w:pPr>
      <w:r w:rsidRPr="00AC5338">
        <w:rPr>
          <w:rFonts w:ascii="Arial" w:hAnsi="Arial" w:cs="Arial"/>
        </w:rPr>
        <w:t>A confounder is a variable that affects both the exposure</w:t>
      </w:r>
      <w:r w:rsidRPr="00AC5338" w:rsidR="00DB0C33">
        <w:rPr>
          <w:rFonts w:ascii="Arial" w:hAnsi="Arial" w:cs="Arial"/>
        </w:rPr>
        <w:t>, or the</w:t>
      </w:r>
      <w:r w:rsidRPr="00AC5338">
        <w:rPr>
          <w:rFonts w:ascii="Arial" w:hAnsi="Arial" w:cs="Arial"/>
        </w:rPr>
        <w:t xml:space="preserve"> factor being studied</w:t>
      </w:r>
      <w:r w:rsidRPr="00AC5338" w:rsidR="00DB0C33">
        <w:rPr>
          <w:rFonts w:ascii="Arial" w:hAnsi="Arial" w:cs="Arial"/>
        </w:rPr>
        <w:t>,</w:t>
      </w:r>
      <w:r w:rsidRPr="00AC5338">
        <w:rPr>
          <w:rFonts w:ascii="Arial" w:hAnsi="Arial" w:cs="Arial"/>
        </w:rPr>
        <w:t xml:space="preserve"> and the outcome</w:t>
      </w:r>
      <w:r w:rsidRPr="00AC5338" w:rsidR="00DB0C33">
        <w:rPr>
          <w:rFonts w:ascii="Arial" w:hAnsi="Arial" w:cs="Arial"/>
        </w:rPr>
        <w:t xml:space="preserve">, or </w:t>
      </w:r>
      <w:r w:rsidRPr="00AC5338">
        <w:rPr>
          <w:rFonts w:ascii="Arial" w:hAnsi="Arial" w:cs="Arial"/>
        </w:rPr>
        <w:t xml:space="preserve">the result being measured. It can make the exposure seem </w:t>
      </w:r>
      <w:r w:rsidRPr="00AC5338" w:rsidR="00A22614">
        <w:rPr>
          <w:rFonts w:ascii="Arial" w:hAnsi="Arial" w:cs="Arial"/>
        </w:rPr>
        <w:t>to cause</w:t>
      </w:r>
      <w:r w:rsidRPr="00AC5338">
        <w:rPr>
          <w:rFonts w:ascii="Arial" w:hAnsi="Arial" w:cs="Arial"/>
        </w:rPr>
        <w:t xml:space="preserve"> the outcome when it does not. This means a confounder can create the illusion of a link between the exposure and the outcome, or it can hide an actual link that is present.</w:t>
      </w:r>
    </w:p>
    <w:p w:rsidRPr="00AC5338" w:rsidR="00AC5338" w:rsidP="00AC5338" w:rsidRDefault="00AC5338" w14:paraId="04C9C883" w14:textId="77777777">
      <w:pPr>
        <w:pStyle w:val="ListParagraph"/>
        <w:spacing w:after="0" w:line="240" w:lineRule="auto"/>
        <w:ind w:left="810"/>
        <w:rPr>
          <w:rFonts w:ascii="Arial" w:hAnsi="Arial" w:cs="Arial"/>
        </w:rPr>
      </w:pPr>
    </w:p>
    <w:p w:rsidR="00915049" w:rsidP="00AC5338" w:rsidRDefault="00915049" w14:paraId="428F6379" w14:textId="4359C0C7">
      <w:pPr>
        <w:pStyle w:val="ListParagraph"/>
        <w:spacing w:after="0" w:line="240" w:lineRule="auto"/>
        <w:ind w:left="810"/>
        <w:rPr>
          <w:rFonts w:ascii="Arial" w:hAnsi="Arial" w:cs="Arial"/>
        </w:rPr>
      </w:pPr>
      <w:r w:rsidRPr="00AC5338">
        <w:rPr>
          <w:rFonts w:ascii="Arial" w:hAnsi="Arial" w:cs="Arial"/>
        </w:rPr>
        <w:t>An example of confounding is when early research indicated hormone replacement therapy reduced heart disease risk, but this changed when income and education were considered, revealing potential confounding factors</w:t>
      </w:r>
      <w:r w:rsidR="00433ABB">
        <w:rPr>
          <w:rFonts w:ascii="Arial" w:hAnsi="Arial" w:cs="Arial"/>
        </w:rPr>
        <w:t>.</w:t>
      </w:r>
    </w:p>
    <w:p w:rsidRPr="00AC5338" w:rsidR="00433ABB" w:rsidP="00AC5338" w:rsidRDefault="00433ABB" w14:paraId="319779F1" w14:textId="77777777">
      <w:pPr>
        <w:pStyle w:val="ListParagraph"/>
        <w:spacing w:after="0" w:line="240" w:lineRule="auto"/>
        <w:ind w:left="810"/>
        <w:rPr>
          <w:rFonts w:ascii="Arial" w:hAnsi="Arial" w:cs="Arial"/>
        </w:rPr>
      </w:pPr>
    </w:p>
    <w:p w:rsidR="00C54980" w:rsidP="00AC5338" w:rsidRDefault="00C54980" w14:paraId="10411041" w14:textId="632FF9CF">
      <w:pPr>
        <w:pStyle w:val="ListParagraph"/>
        <w:spacing w:after="0" w:line="240" w:lineRule="auto"/>
        <w:ind w:left="810"/>
        <w:rPr>
          <w:rFonts w:ascii="Arial" w:hAnsi="Arial" w:cs="Arial"/>
        </w:rPr>
      </w:pPr>
      <w:r w:rsidRPr="00AC5338">
        <w:rPr>
          <w:rFonts w:ascii="Arial" w:hAnsi="Arial" w:cs="Arial"/>
        </w:rPr>
        <w:t xml:space="preserve">Confounding mostly occurs in observational studies as they are not randomized to ensure </w:t>
      </w:r>
      <w:r w:rsidRPr="00AC5338" w:rsidR="00957A36">
        <w:rPr>
          <w:rFonts w:ascii="Arial" w:hAnsi="Arial" w:cs="Arial"/>
        </w:rPr>
        <w:t>equivalent groups for comparison</w:t>
      </w:r>
      <w:r w:rsidRPr="00AC5338" w:rsidR="00480A16">
        <w:rPr>
          <w:rFonts w:ascii="Arial" w:hAnsi="Arial" w:cs="Arial"/>
        </w:rPr>
        <w:t xml:space="preserve"> or </w:t>
      </w:r>
      <w:r w:rsidRPr="00AC5338" w:rsidR="00A22614">
        <w:rPr>
          <w:rFonts w:ascii="Arial" w:hAnsi="Arial" w:cs="Arial"/>
        </w:rPr>
        <w:t xml:space="preserve">to </w:t>
      </w:r>
      <w:r w:rsidRPr="00AC5338" w:rsidR="00480A16">
        <w:rPr>
          <w:rFonts w:ascii="Arial" w:hAnsi="Arial" w:cs="Arial"/>
        </w:rPr>
        <w:t>eliminate imbalances due to chan</w:t>
      </w:r>
      <w:r w:rsidRPr="00AC5338" w:rsidR="00336BA5">
        <w:rPr>
          <w:rFonts w:ascii="Arial" w:hAnsi="Arial" w:cs="Arial"/>
        </w:rPr>
        <w:t>c</w:t>
      </w:r>
      <w:r w:rsidRPr="00AC5338" w:rsidR="00480A16">
        <w:rPr>
          <w:rFonts w:ascii="Arial" w:hAnsi="Arial" w:cs="Arial"/>
        </w:rPr>
        <w:t xml:space="preserve">e. Confounding may also occur in randomized studies if they are poorly designed. </w:t>
      </w:r>
    </w:p>
    <w:p w:rsidRPr="00AC5338" w:rsidR="00AC5338" w:rsidP="00AC5338" w:rsidRDefault="00AC5338" w14:paraId="335A5FAE" w14:textId="77777777">
      <w:pPr>
        <w:pStyle w:val="ListParagraph"/>
        <w:spacing w:after="0" w:line="240" w:lineRule="auto"/>
        <w:ind w:left="810"/>
        <w:rPr>
          <w:rFonts w:ascii="Arial" w:hAnsi="Arial" w:cs="Arial"/>
        </w:rPr>
      </w:pPr>
    </w:p>
    <w:p w:rsidR="00480A16" w:rsidP="00AC5338" w:rsidRDefault="00480A16" w14:paraId="554872C2" w14:textId="70FB33C2">
      <w:pPr>
        <w:pStyle w:val="ListParagraph"/>
        <w:spacing w:after="0" w:line="240" w:lineRule="auto"/>
        <w:ind w:left="810"/>
        <w:rPr>
          <w:rFonts w:ascii="Arial" w:hAnsi="Arial" w:cs="Arial"/>
        </w:rPr>
      </w:pPr>
      <w:r w:rsidRPr="00AC5338">
        <w:rPr>
          <w:rFonts w:ascii="Arial" w:hAnsi="Arial" w:cs="Arial"/>
        </w:rPr>
        <w:t xml:space="preserve">The best way to prevent confounding is to use randomization. However, that may not be enough when </w:t>
      </w:r>
      <w:r w:rsidRPr="00AC5338" w:rsidR="00A22614">
        <w:rPr>
          <w:rFonts w:ascii="Arial" w:hAnsi="Arial" w:cs="Arial"/>
        </w:rPr>
        <w:t xml:space="preserve">imbalances in prognostic factors are anticipated or </w:t>
      </w:r>
      <w:r w:rsidRPr="00AC5338">
        <w:rPr>
          <w:rFonts w:ascii="Arial" w:hAnsi="Arial" w:cs="Arial"/>
        </w:rPr>
        <w:t>occur by chance. Stratification and statistical adjustment can help minimize confounding by dividing treatment and control groups into smaller, more homogeneous subgroups where the confounding factor remains constant.</w:t>
      </w:r>
    </w:p>
    <w:p w:rsidRPr="00AC5338" w:rsidR="00AC5338" w:rsidP="00AC5338" w:rsidRDefault="00AC5338" w14:paraId="283F4E01" w14:textId="77777777">
      <w:pPr>
        <w:pStyle w:val="ListParagraph"/>
        <w:spacing w:after="0" w:line="240" w:lineRule="auto"/>
        <w:ind w:left="810"/>
        <w:rPr>
          <w:rFonts w:ascii="Arial" w:hAnsi="Arial" w:cs="Arial"/>
        </w:rPr>
      </w:pPr>
    </w:p>
    <w:p w:rsidRPr="00AC5338" w:rsidR="00B42DE6" w:rsidP="00AC5338" w:rsidRDefault="00B42DE6" w14:paraId="2E6E821D" w14:textId="1822D832">
      <w:pPr>
        <w:pStyle w:val="ListParagraph"/>
        <w:spacing w:after="0" w:line="240" w:lineRule="auto"/>
        <w:ind w:left="810"/>
        <w:rPr>
          <w:rFonts w:ascii="Arial" w:hAnsi="Arial" w:cs="Arial"/>
        </w:rPr>
      </w:pPr>
      <w:r w:rsidRPr="00AC5338">
        <w:rPr>
          <w:rFonts w:ascii="Arial" w:hAnsi="Arial" w:cs="Arial"/>
        </w:rPr>
        <w:t xml:space="preserve">In summary, bias occurs in the process or design of research and affects </w:t>
      </w:r>
      <w:r w:rsidRPr="00AC5338" w:rsidR="00A22614">
        <w:rPr>
          <w:rFonts w:ascii="Arial" w:hAnsi="Arial" w:cs="Arial"/>
        </w:rPr>
        <w:t xml:space="preserve">the </w:t>
      </w:r>
      <w:r w:rsidRPr="00AC5338">
        <w:rPr>
          <w:rFonts w:ascii="Arial" w:hAnsi="Arial" w:cs="Arial"/>
        </w:rPr>
        <w:t xml:space="preserve">conclusions of studies. Different biases can occur depending on the </w:t>
      </w:r>
      <w:r w:rsidRPr="00AC5338" w:rsidR="00A22614">
        <w:rPr>
          <w:rFonts w:ascii="Arial" w:hAnsi="Arial" w:cs="Arial"/>
        </w:rPr>
        <w:t>type of study</w:t>
      </w:r>
      <w:r w:rsidRPr="00AC5338">
        <w:rPr>
          <w:rFonts w:ascii="Arial" w:hAnsi="Arial" w:cs="Arial"/>
        </w:rPr>
        <w:t>. Confounding suggests an association where none exists or masks a true association. It generally occurs in observational studies and is best prevented by randomization.</w:t>
      </w:r>
    </w:p>
    <w:p w:rsidRPr="00AC5338" w:rsidR="008F087D" w:rsidP="00AC5338" w:rsidRDefault="008F087D" w14:paraId="74B68B3B" w14:textId="77777777">
      <w:pPr>
        <w:pStyle w:val="ListParagraph"/>
        <w:spacing w:after="0" w:line="240" w:lineRule="auto"/>
        <w:rPr>
          <w:rFonts w:ascii="Arial" w:hAnsi="Arial" w:cs="Arial"/>
        </w:rPr>
      </w:pPr>
    </w:p>
    <w:sectPr w:rsidRPr="00AC5338" w:rsidR="008F087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A5F"/>
    <w:multiLevelType w:val="hybridMultilevel"/>
    <w:tmpl w:val="2B0E0FD8"/>
    <w:lvl w:ilvl="0" w:tplc="0F5EE3A8">
      <w:start w:val="1"/>
      <w:numFmt w:val="bullet"/>
      <w:lvlText w:val="•"/>
      <w:lvlJc w:val="left"/>
      <w:pPr>
        <w:tabs>
          <w:tab w:val="num" w:pos="720"/>
        </w:tabs>
        <w:ind w:left="720" w:hanging="360"/>
      </w:pPr>
      <w:rPr>
        <w:rFonts w:hint="default" w:ascii="Arial" w:hAnsi="Arial"/>
      </w:rPr>
    </w:lvl>
    <w:lvl w:ilvl="1" w:tplc="26E2385C" w:tentative="1">
      <w:start w:val="1"/>
      <w:numFmt w:val="bullet"/>
      <w:lvlText w:val="•"/>
      <w:lvlJc w:val="left"/>
      <w:pPr>
        <w:tabs>
          <w:tab w:val="num" w:pos="1440"/>
        </w:tabs>
        <w:ind w:left="1440" w:hanging="360"/>
      </w:pPr>
      <w:rPr>
        <w:rFonts w:hint="default" w:ascii="Arial" w:hAnsi="Arial"/>
      </w:rPr>
    </w:lvl>
    <w:lvl w:ilvl="2" w:tplc="A4004614" w:tentative="1">
      <w:start w:val="1"/>
      <w:numFmt w:val="bullet"/>
      <w:lvlText w:val="•"/>
      <w:lvlJc w:val="left"/>
      <w:pPr>
        <w:tabs>
          <w:tab w:val="num" w:pos="2160"/>
        </w:tabs>
        <w:ind w:left="2160" w:hanging="360"/>
      </w:pPr>
      <w:rPr>
        <w:rFonts w:hint="default" w:ascii="Arial" w:hAnsi="Arial"/>
      </w:rPr>
    </w:lvl>
    <w:lvl w:ilvl="3" w:tplc="D7963492" w:tentative="1">
      <w:start w:val="1"/>
      <w:numFmt w:val="bullet"/>
      <w:lvlText w:val="•"/>
      <w:lvlJc w:val="left"/>
      <w:pPr>
        <w:tabs>
          <w:tab w:val="num" w:pos="2880"/>
        </w:tabs>
        <w:ind w:left="2880" w:hanging="360"/>
      </w:pPr>
      <w:rPr>
        <w:rFonts w:hint="default" w:ascii="Arial" w:hAnsi="Arial"/>
      </w:rPr>
    </w:lvl>
    <w:lvl w:ilvl="4" w:tplc="4D80AF04" w:tentative="1">
      <w:start w:val="1"/>
      <w:numFmt w:val="bullet"/>
      <w:lvlText w:val="•"/>
      <w:lvlJc w:val="left"/>
      <w:pPr>
        <w:tabs>
          <w:tab w:val="num" w:pos="3600"/>
        </w:tabs>
        <w:ind w:left="3600" w:hanging="360"/>
      </w:pPr>
      <w:rPr>
        <w:rFonts w:hint="default" w:ascii="Arial" w:hAnsi="Arial"/>
      </w:rPr>
    </w:lvl>
    <w:lvl w:ilvl="5" w:tplc="C940386A" w:tentative="1">
      <w:start w:val="1"/>
      <w:numFmt w:val="bullet"/>
      <w:lvlText w:val="•"/>
      <w:lvlJc w:val="left"/>
      <w:pPr>
        <w:tabs>
          <w:tab w:val="num" w:pos="4320"/>
        </w:tabs>
        <w:ind w:left="4320" w:hanging="360"/>
      </w:pPr>
      <w:rPr>
        <w:rFonts w:hint="default" w:ascii="Arial" w:hAnsi="Arial"/>
      </w:rPr>
    </w:lvl>
    <w:lvl w:ilvl="6" w:tplc="B276E3A0" w:tentative="1">
      <w:start w:val="1"/>
      <w:numFmt w:val="bullet"/>
      <w:lvlText w:val="•"/>
      <w:lvlJc w:val="left"/>
      <w:pPr>
        <w:tabs>
          <w:tab w:val="num" w:pos="5040"/>
        </w:tabs>
        <w:ind w:left="5040" w:hanging="360"/>
      </w:pPr>
      <w:rPr>
        <w:rFonts w:hint="default" w:ascii="Arial" w:hAnsi="Arial"/>
      </w:rPr>
    </w:lvl>
    <w:lvl w:ilvl="7" w:tplc="30D83EA0" w:tentative="1">
      <w:start w:val="1"/>
      <w:numFmt w:val="bullet"/>
      <w:lvlText w:val="•"/>
      <w:lvlJc w:val="left"/>
      <w:pPr>
        <w:tabs>
          <w:tab w:val="num" w:pos="5760"/>
        </w:tabs>
        <w:ind w:left="5760" w:hanging="360"/>
      </w:pPr>
      <w:rPr>
        <w:rFonts w:hint="default" w:ascii="Arial" w:hAnsi="Arial"/>
      </w:rPr>
    </w:lvl>
    <w:lvl w:ilvl="8" w:tplc="0E6CA246"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22387404"/>
    <w:multiLevelType w:val="hybridMultilevel"/>
    <w:tmpl w:val="2C7AB7F6"/>
    <w:lvl w:ilvl="0" w:tplc="F5EE710A">
      <w:start w:val="1"/>
      <w:numFmt w:val="bullet"/>
      <w:lvlText w:val="•"/>
      <w:lvlJc w:val="left"/>
      <w:pPr>
        <w:tabs>
          <w:tab w:val="num" w:pos="720"/>
        </w:tabs>
        <w:ind w:left="720" w:hanging="360"/>
      </w:pPr>
      <w:rPr>
        <w:rFonts w:hint="default" w:ascii="Arial" w:hAnsi="Arial"/>
      </w:rPr>
    </w:lvl>
    <w:lvl w:ilvl="1" w:tplc="081C5BAA" w:tentative="1">
      <w:start w:val="1"/>
      <w:numFmt w:val="bullet"/>
      <w:lvlText w:val="•"/>
      <w:lvlJc w:val="left"/>
      <w:pPr>
        <w:tabs>
          <w:tab w:val="num" w:pos="1440"/>
        </w:tabs>
        <w:ind w:left="1440" w:hanging="360"/>
      </w:pPr>
      <w:rPr>
        <w:rFonts w:hint="default" w:ascii="Arial" w:hAnsi="Arial"/>
      </w:rPr>
    </w:lvl>
    <w:lvl w:ilvl="2" w:tplc="0CF8E0FA" w:tentative="1">
      <w:start w:val="1"/>
      <w:numFmt w:val="bullet"/>
      <w:lvlText w:val="•"/>
      <w:lvlJc w:val="left"/>
      <w:pPr>
        <w:tabs>
          <w:tab w:val="num" w:pos="2160"/>
        </w:tabs>
        <w:ind w:left="2160" w:hanging="360"/>
      </w:pPr>
      <w:rPr>
        <w:rFonts w:hint="default" w:ascii="Arial" w:hAnsi="Arial"/>
      </w:rPr>
    </w:lvl>
    <w:lvl w:ilvl="3" w:tplc="829E5F08" w:tentative="1">
      <w:start w:val="1"/>
      <w:numFmt w:val="bullet"/>
      <w:lvlText w:val="•"/>
      <w:lvlJc w:val="left"/>
      <w:pPr>
        <w:tabs>
          <w:tab w:val="num" w:pos="2880"/>
        </w:tabs>
        <w:ind w:left="2880" w:hanging="360"/>
      </w:pPr>
      <w:rPr>
        <w:rFonts w:hint="default" w:ascii="Arial" w:hAnsi="Arial"/>
      </w:rPr>
    </w:lvl>
    <w:lvl w:ilvl="4" w:tplc="3A38E280" w:tentative="1">
      <w:start w:val="1"/>
      <w:numFmt w:val="bullet"/>
      <w:lvlText w:val="•"/>
      <w:lvlJc w:val="left"/>
      <w:pPr>
        <w:tabs>
          <w:tab w:val="num" w:pos="3600"/>
        </w:tabs>
        <w:ind w:left="3600" w:hanging="360"/>
      </w:pPr>
      <w:rPr>
        <w:rFonts w:hint="default" w:ascii="Arial" w:hAnsi="Arial"/>
      </w:rPr>
    </w:lvl>
    <w:lvl w:ilvl="5" w:tplc="F80431F6" w:tentative="1">
      <w:start w:val="1"/>
      <w:numFmt w:val="bullet"/>
      <w:lvlText w:val="•"/>
      <w:lvlJc w:val="left"/>
      <w:pPr>
        <w:tabs>
          <w:tab w:val="num" w:pos="4320"/>
        </w:tabs>
        <w:ind w:left="4320" w:hanging="360"/>
      </w:pPr>
      <w:rPr>
        <w:rFonts w:hint="default" w:ascii="Arial" w:hAnsi="Arial"/>
      </w:rPr>
    </w:lvl>
    <w:lvl w:ilvl="6" w:tplc="36744D36" w:tentative="1">
      <w:start w:val="1"/>
      <w:numFmt w:val="bullet"/>
      <w:lvlText w:val="•"/>
      <w:lvlJc w:val="left"/>
      <w:pPr>
        <w:tabs>
          <w:tab w:val="num" w:pos="5040"/>
        </w:tabs>
        <w:ind w:left="5040" w:hanging="360"/>
      </w:pPr>
      <w:rPr>
        <w:rFonts w:hint="default" w:ascii="Arial" w:hAnsi="Arial"/>
      </w:rPr>
    </w:lvl>
    <w:lvl w:ilvl="7" w:tplc="A9CECCFC" w:tentative="1">
      <w:start w:val="1"/>
      <w:numFmt w:val="bullet"/>
      <w:lvlText w:val="•"/>
      <w:lvlJc w:val="left"/>
      <w:pPr>
        <w:tabs>
          <w:tab w:val="num" w:pos="5760"/>
        </w:tabs>
        <w:ind w:left="5760" w:hanging="360"/>
      </w:pPr>
      <w:rPr>
        <w:rFonts w:hint="default" w:ascii="Arial" w:hAnsi="Arial"/>
      </w:rPr>
    </w:lvl>
    <w:lvl w:ilvl="8" w:tplc="7166E00C"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3E185386"/>
    <w:multiLevelType w:val="hybridMultilevel"/>
    <w:tmpl w:val="112E6528"/>
    <w:lvl w:ilvl="0" w:tplc="09F6685C">
      <w:start w:val="1"/>
      <w:numFmt w:val="bullet"/>
      <w:lvlText w:val="•"/>
      <w:lvlJc w:val="left"/>
      <w:pPr>
        <w:tabs>
          <w:tab w:val="num" w:pos="720"/>
        </w:tabs>
        <w:ind w:left="720" w:hanging="360"/>
      </w:pPr>
      <w:rPr>
        <w:rFonts w:hint="default" w:ascii="Arial" w:hAnsi="Arial"/>
      </w:rPr>
    </w:lvl>
    <w:lvl w:ilvl="1" w:tplc="2794CA82" w:tentative="1">
      <w:start w:val="1"/>
      <w:numFmt w:val="bullet"/>
      <w:lvlText w:val="•"/>
      <w:lvlJc w:val="left"/>
      <w:pPr>
        <w:tabs>
          <w:tab w:val="num" w:pos="1440"/>
        </w:tabs>
        <w:ind w:left="1440" w:hanging="360"/>
      </w:pPr>
      <w:rPr>
        <w:rFonts w:hint="default" w:ascii="Arial" w:hAnsi="Arial"/>
      </w:rPr>
    </w:lvl>
    <w:lvl w:ilvl="2" w:tplc="9C2A7CDC" w:tentative="1">
      <w:start w:val="1"/>
      <w:numFmt w:val="bullet"/>
      <w:lvlText w:val="•"/>
      <w:lvlJc w:val="left"/>
      <w:pPr>
        <w:tabs>
          <w:tab w:val="num" w:pos="2160"/>
        </w:tabs>
        <w:ind w:left="2160" w:hanging="360"/>
      </w:pPr>
      <w:rPr>
        <w:rFonts w:hint="default" w:ascii="Arial" w:hAnsi="Arial"/>
      </w:rPr>
    </w:lvl>
    <w:lvl w:ilvl="3" w:tplc="A4C474BC" w:tentative="1">
      <w:start w:val="1"/>
      <w:numFmt w:val="bullet"/>
      <w:lvlText w:val="•"/>
      <w:lvlJc w:val="left"/>
      <w:pPr>
        <w:tabs>
          <w:tab w:val="num" w:pos="2880"/>
        </w:tabs>
        <w:ind w:left="2880" w:hanging="360"/>
      </w:pPr>
      <w:rPr>
        <w:rFonts w:hint="default" w:ascii="Arial" w:hAnsi="Arial"/>
      </w:rPr>
    </w:lvl>
    <w:lvl w:ilvl="4" w:tplc="C13CA1CA" w:tentative="1">
      <w:start w:val="1"/>
      <w:numFmt w:val="bullet"/>
      <w:lvlText w:val="•"/>
      <w:lvlJc w:val="left"/>
      <w:pPr>
        <w:tabs>
          <w:tab w:val="num" w:pos="3600"/>
        </w:tabs>
        <w:ind w:left="3600" w:hanging="360"/>
      </w:pPr>
      <w:rPr>
        <w:rFonts w:hint="default" w:ascii="Arial" w:hAnsi="Arial"/>
      </w:rPr>
    </w:lvl>
    <w:lvl w:ilvl="5" w:tplc="54581766" w:tentative="1">
      <w:start w:val="1"/>
      <w:numFmt w:val="bullet"/>
      <w:lvlText w:val="•"/>
      <w:lvlJc w:val="left"/>
      <w:pPr>
        <w:tabs>
          <w:tab w:val="num" w:pos="4320"/>
        </w:tabs>
        <w:ind w:left="4320" w:hanging="360"/>
      </w:pPr>
      <w:rPr>
        <w:rFonts w:hint="default" w:ascii="Arial" w:hAnsi="Arial"/>
      </w:rPr>
    </w:lvl>
    <w:lvl w:ilvl="6" w:tplc="24343938" w:tentative="1">
      <w:start w:val="1"/>
      <w:numFmt w:val="bullet"/>
      <w:lvlText w:val="•"/>
      <w:lvlJc w:val="left"/>
      <w:pPr>
        <w:tabs>
          <w:tab w:val="num" w:pos="5040"/>
        </w:tabs>
        <w:ind w:left="5040" w:hanging="360"/>
      </w:pPr>
      <w:rPr>
        <w:rFonts w:hint="default" w:ascii="Arial" w:hAnsi="Arial"/>
      </w:rPr>
    </w:lvl>
    <w:lvl w:ilvl="7" w:tplc="AAAC3AE4" w:tentative="1">
      <w:start w:val="1"/>
      <w:numFmt w:val="bullet"/>
      <w:lvlText w:val="•"/>
      <w:lvlJc w:val="left"/>
      <w:pPr>
        <w:tabs>
          <w:tab w:val="num" w:pos="5760"/>
        </w:tabs>
        <w:ind w:left="5760" w:hanging="360"/>
      </w:pPr>
      <w:rPr>
        <w:rFonts w:hint="default" w:ascii="Arial" w:hAnsi="Arial"/>
      </w:rPr>
    </w:lvl>
    <w:lvl w:ilvl="8" w:tplc="98D80228"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43E1498B"/>
    <w:multiLevelType w:val="hybridMultilevel"/>
    <w:tmpl w:val="5694C13E"/>
    <w:lvl w:ilvl="0" w:tplc="DBA851A8">
      <w:start w:val="1"/>
      <w:numFmt w:val="bullet"/>
      <w:lvlText w:val="•"/>
      <w:lvlJc w:val="left"/>
      <w:pPr>
        <w:tabs>
          <w:tab w:val="num" w:pos="720"/>
        </w:tabs>
        <w:ind w:left="720" w:hanging="360"/>
      </w:pPr>
      <w:rPr>
        <w:rFonts w:hint="default" w:ascii="Arial" w:hAnsi="Arial"/>
      </w:rPr>
    </w:lvl>
    <w:lvl w:ilvl="1" w:tplc="0E5C5636" w:tentative="1">
      <w:start w:val="1"/>
      <w:numFmt w:val="bullet"/>
      <w:lvlText w:val="•"/>
      <w:lvlJc w:val="left"/>
      <w:pPr>
        <w:tabs>
          <w:tab w:val="num" w:pos="1440"/>
        </w:tabs>
        <w:ind w:left="1440" w:hanging="360"/>
      </w:pPr>
      <w:rPr>
        <w:rFonts w:hint="default" w:ascii="Arial" w:hAnsi="Arial"/>
      </w:rPr>
    </w:lvl>
    <w:lvl w:ilvl="2" w:tplc="E07A5864" w:tentative="1">
      <w:start w:val="1"/>
      <w:numFmt w:val="bullet"/>
      <w:lvlText w:val="•"/>
      <w:lvlJc w:val="left"/>
      <w:pPr>
        <w:tabs>
          <w:tab w:val="num" w:pos="2160"/>
        </w:tabs>
        <w:ind w:left="2160" w:hanging="360"/>
      </w:pPr>
      <w:rPr>
        <w:rFonts w:hint="default" w:ascii="Arial" w:hAnsi="Arial"/>
      </w:rPr>
    </w:lvl>
    <w:lvl w:ilvl="3" w:tplc="677C794E" w:tentative="1">
      <w:start w:val="1"/>
      <w:numFmt w:val="bullet"/>
      <w:lvlText w:val="•"/>
      <w:lvlJc w:val="left"/>
      <w:pPr>
        <w:tabs>
          <w:tab w:val="num" w:pos="2880"/>
        </w:tabs>
        <w:ind w:left="2880" w:hanging="360"/>
      </w:pPr>
      <w:rPr>
        <w:rFonts w:hint="default" w:ascii="Arial" w:hAnsi="Arial"/>
      </w:rPr>
    </w:lvl>
    <w:lvl w:ilvl="4" w:tplc="4A924C26" w:tentative="1">
      <w:start w:val="1"/>
      <w:numFmt w:val="bullet"/>
      <w:lvlText w:val="•"/>
      <w:lvlJc w:val="left"/>
      <w:pPr>
        <w:tabs>
          <w:tab w:val="num" w:pos="3600"/>
        </w:tabs>
        <w:ind w:left="3600" w:hanging="360"/>
      </w:pPr>
      <w:rPr>
        <w:rFonts w:hint="default" w:ascii="Arial" w:hAnsi="Arial"/>
      </w:rPr>
    </w:lvl>
    <w:lvl w:ilvl="5" w:tplc="E0E41CAC" w:tentative="1">
      <w:start w:val="1"/>
      <w:numFmt w:val="bullet"/>
      <w:lvlText w:val="•"/>
      <w:lvlJc w:val="left"/>
      <w:pPr>
        <w:tabs>
          <w:tab w:val="num" w:pos="4320"/>
        </w:tabs>
        <w:ind w:left="4320" w:hanging="360"/>
      </w:pPr>
      <w:rPr>
        <w:rFonts w:hint="default" w:ascii="Arial" w:hAnsi="Arial"/>
      </w:rPr>
    </w:lvl>
    <w:lvl w:ilvl="6" w:tplc="3BFA63F8" w:tentative="1">
      <w:start w:val="1"/>
      <w:numFmt w:val="bullet"/>
      <w:lvlText w:val="•"/>
      <w:lvlJc w:val="left"/>
      <w:pPr>
        <w:tabs>
          <w:tab w:val="num" w:pos="5040"/>
        </w:tabs>
        <w:ind w:left="5040" w:hanging="360"/>
      </w:pPr>
      <w:rPr>
        <w:rFonts w:hint="default" w:ascii="Arial" w:hAnsi="Arial"/>
      </w:rPr>
    </w:lvl>
    <w:lvl w:ilvl="7" w:tplc="A9689182" w:tentative="1">
      <w:start w:val="1"/>
      <w:numFmt w:val="bullet"/>
      <w:lvlText w:val="•"/>
      <w:lvlJc w:val="left"/>
      <w:pPr>
        <w:tabs>
          <w:tab w:val="num" w:pos="5760"/>
        </w:tabs>
        <w:ind w:left="5760" w:hanging="360"/>
      </w:pPr>
      <w:rPr>
        <w:rFonts w:hint="default" w:ascii="Arial" w:hAnsi="Arial"/>
      </w:rPr>
    </w:lvl>
    <w:lvl w:ilvl="8" w:tplc="D480C624"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6317454D"/>
    <w:multiLevelType w:val="hybridMultilevel"/>
    <w:tmpl w:val="74488EA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2308475">
    <w:abstractNumId w:val="4"/>
  </w:num>
  <w:num w:numId="2" w16cid:durableId="35128803">
    <w:abstractNumId w:val="3"/>
  </w:num>
  <w:num w:numId="3" w16cid:durableId="1879126450">
    <w:abstractNumId w:val="1"/>
  </w:num>
  <w:num w:numId="4" w16cid:durableId="2019261207">
    <w:abstractNumId w:val="2"/>
  </w:num>
  <w:num w:numId="5" w16cid:durableId="2056465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DA"/>
    <w:rsid w:val="00023A55"/>
    <w:rsid w:val="000251DA"/>
    <w:rsid w:val="000316D2"/>
    <w:rsid w:val="00031928"/>
    <w:rsid w:val="00034822"/>
    <w:rsid w:val="000350A8"/>
    <w:rsid w:val="00041603"/>
    <w:rsid w:val="000426FF"/>
    <w:rsid w:val="00056812"/>
    <w:rsid w:val="00066119"/>
    <w:rsid w:val="00070E7E"/>
    <w:rsid w:val="0007727A"/>
    <w:rsid w:val="0008769D"/>
    <w:rsid w:val="0009695E"/>
    <w:rsid w:val="000A32EB"/>
    <w:rsid w:val="000A6999"/>
    <w:rsid w:val="000A6E73"/>
    <w:rsid w:val="000B4E45"/>
    <w:rsid w:val="000D138A"/>
    <w:rsid w:val="000E02B6"/>
    <w:rsid w:val="000E62F0"/>
    <w:rsid w:val="000F049F"/>
    <w:rsid w:val="000F2B41"/>
    <w:rsid w:val="00100668"/>
    <w:rsid w:val="00112202"/>
    <w:rsid w:val="0011449C"/>
    <w:rsid w:val="00145A3F"/>
    <w:rsid w:val="00153863"/>
    <w:rsid w:val="00161839"/>
    <w:rsid w:val="001670E5"/>
    <w:rsid w:val="0017110E"/>
    <w:rsid w:val="00174526"/>
    <w:rsid w:val="00186682"/>
    <w:rsid w:val="0018679A"/>
    <w:rsid w:val="00187320"/>
    <w:rsid w:val="00192BA3"/>
    <w:rsid w:val="00193C9A"/>
    <w:rsid w:val="001A75FB"/>
    <w:rsid w:val="001B629C"/>
    <w:rsid w:val="001C00FB"/>
    <w:rsid w:val="001C01D6"/>
    <w:rsid w:val="001C1ADB"/>
    <w:rsid w:val="001C26C7"/>
    <w:rsid w:val="001C4CAC"/>
    <w:rsid w:val="001D7A50"/>
    <w:rsid w:val="001E263F"/>
    <w:rsid w:val="00201EA9"/>
    <w:rsid w:val="00201FFB"/>
    <w:rsid w:val="00221765"/>
    <w:rsid w:val="00221C35"/>
    <w:rsid w:val="00221D5D"/>
    <w:rsid w:val="00221E15"/>
    <w:rsid w:val="002416DA"/>
    <w:rsid w:val="00245C14"/>
    <w:rsid w:val="00246D30"/>
    <w:rsid w:val="0026090A"/>
    <w:rsid w:val="00270FD4"/>
    <w:rsid w:val="00271C99"/>
    <w:rsid w:val="00273551"/>
    <w:rsid w:val="0027590B"/>
    <w:rsid w:val="0028163F"/>
    <w:rsid w:val="00281E4C"/>
    <w:rsid w:val="00292D27"/>
    <w:rsid w:val="0029731B"/>
    <w:rsid w:val="002A4B57"/>
    <w:rsid w:val="002C549E"/>
    <w:rsid w:val="002D1492"/>
    <w:rsid w:val="002D2704"/>
    <w:rsid w:val="002D3679"/>
    <w:rsid w:val="002E0530"/>
    <w:rsid w:val="002E5C6C"/>
    <w:rsid w:val="002F39AD"/>
    <w:rsid w:val="002F50B8"/>
    <w:rsid w:val="002F70B5"/>
    <w:rsid w:val="00301AAB"/>
    <w:rsid w:val="00304D53"/>
    <w:rsid w:val="00305383"/>
    <w:rsid w:val="0032173E"/>
    <w:rsid w:val="00333077"/>
    <w:rsid w:val="00336BA5"/>
    <w:rsid w:val="00351584"/>
    <w:rsid w:val="003614E6"/>
    <w:rsid w:val="003641CF"/>
    <w:rsid w:val="00374ADB"/>
    <w:rsid w:val="00374E60"/>
    <w:rsid w:val="00376EAC"/>
    <w:rsid w:val="00380CA3"/>
    <w:rsid w:val="00390525"/>
    <w:rsid w:val="0039243C"/>
    <w:rsid w:val="003A0297"/>
    <w:rsid w:val="003A491F"/>
    <w:rsid w:val="003A4C36"/>
    <w:rsid w:val="003C13F8"/>
    <w:rsid w:val="003C4356"/>
    <w:rsid w:val="003D19DB"/>
    <w:rsid w:val="003E496B"/>
    <w:rsid w:val="003E719D"/>
    <w:rsid w:val="003F45DA"/>
    <w:rsid w:val="003F4950"/>
    <w:rsid w:val="003F516C"/>
    <w:rsid w:val="003F5B7A"/>
    <w:rsid w:val="004030D8"/>
    <w:rsid w:val="00404256"/>
    <w:rsid w:val="00406BF7"/>
    <w:rsid w:val="00407491"/>
    <w:rsid w:val="0042310A"/>
    <w:rsid w:val="00433ABB"/>
    <w:rsid w:val="00434F22"/>
    <w:rsid w:val="00437F6E"/>
    <w:rsid w:val="0044754A"/>
    <w:rsid w:val="004515FE"/>
    <w:rsid w:val="00451EC2"/>
    <w:rsid w:val="00455D7A"/>
    <w:rsid w:val="004565C2"/>
    <w:rsid w:val="004638F1"/>
    <w:rsid w:val="004663F1"/>
    <w:rsid w:val="00467192"/>
    <w:rsid w:val="00467428"/>
    <w:rsid w:val="00476E11"/>
    <w:rsid w:val="00477B7F"/>
    <w:rsid w:val="00480A16"/>
    <w:rsid w:val="00486C0F"/>
    <w:rsid w:val="004908A9"/>
    <w:rsid w:val="004949C8"/>
    <w:rsid w:val="00495BEF"/>
    <w:rsid w:val="00497624"/>
    <w:rsid w:val="004B060E"/>
    <w:rsid w:val="004B1E9E"/>
    <w:rsid w:val="004B58BE"/>
    <w:rsid w:val="004B6030"/>
    <w:rsid w:val="004B7E20"/>
    <w:rsid w:val="004D3A28"/>
    <w:rsid w:val="004F6188"/>
    <w:rsid w:val="004F693A"/>
    <w:rsid w:val="004F754F"/>
    <w:rsid w:val="00507ADD"/>
    <w:rsid w:val="00510A88"/>
    <w:rsid w:val="0051227D"/>
    <w:rsid w:val="00513227"/>
    <w:rsid w:val="00513B07"/>
    <w:rsid w:val="00526750"/>
    <w:rsid w:val="00534174"/>
    <w:rsid w:val="0053718E"/>
    <w:rsid w:val="00551F7E"/>
    <w:rsid w:val="00556814"/>
    <w:rsid w:val="00557505"/>
    <w:rsid w:val="00557B4A"/>
    <w:rsid w:val="0056146E"/>
    <w:rsid w:val="005675E3"/>
    <w:rsid w:val="005706DE"/>
    <w:rsid w:val="005A2F46"/>
    <w:rsid w:val="005A71B7"/>
    <w:rsid w:val="005A73A4"/>
    <w:rsid w:val="005C517C"/>
    <w:rsid w:val="005C7B25"/>
    <w:rsid w:val="005D0882"/>
    <w:rsid w:val="005E7288"/>
    <w:rsid w:val="005F13FB"/>
    <w:rsid w:val="005F17DD"/>
    <w:rsid w:val="005F2D00"/>
    <w:rsid w:val="005F2F5A"/>
    <w:rsid w:val="005F75B4"/>
    <w:rsid w:val="00604624"/>
    <w:rsid w:val="00606BA4"/>
    <w:rsid w:val="00621071"/>
    <w:rsid w:val="00622C1D"/>
    <w:rsid w:val="0063315D"/>
    <w:rsid w:val="0063354B"/>
    <w:rsid w:val="0063733F"/>
    <w:rsid w:val="00637F64"/>
    <w:rsid w:val="00660788"/>
    <w:rsid w:val="00666A8B"/>
    <w:rsid w:val="00667C92"/>
    <w:rsid w:val="006771AB"/>
    <w:rsid w:val="00685280"/>
    <w:rsid w:val="006854B0"/>
    <w:rsid w:val="00686B8A"/>
    <w:rsid w:val="00686C52"/>
    <w:rsid w:val="006905EA"/>
    <w:rsid w:val="006A1316"/>
    <w:rsid w:val="006A171D"/>
    <w:rsid w:val="006A6994"/>
    <w:rsid w:val="006B3018"/>
    <w:rsid w:val="006C46DB"/>
    <w:rsid w:val="006D0CD3"/>
    <w:rsid w:val="006D6955"/>
    <w:rsid w:val="006E2E03"/>
    <w:rsid w:val="006F19B2"/>
    <w:rsid w:val="006F1E51"/>
    <w:rsid w:val="007106DA"/>
    <w:rsid w:val="00710DBD"/>
    <w:rsid w:val="0071405D"/>
    <w:rsid w:val="00714ABB"/>
    <w:rsid w:val="00714DBC"/>
    <w:rsid w:val="007151B3"/>
    <w:rsid w:val="00715680"/>
    <w:rsid w:val="007316B1"/>
    <w:rsid w:val="00736AAD"/>
    <w:rsid w:val="00744834"/>
    <w:rsid w:val="00745F20"/>
    <w:rsid w:val="00752384"/>
    <w:rsid w:val="00755B79"/>
    <w:rsid w:val="00755ECE"/>
    <w:rsid w:val="00757D99"/>
    <w:rsid w:val="007641E8"/>
    <w:rsid w:val="007647C6"/>
    <w:rsid w:val="00766AE4"/>
    <w:rsid w:val="00766DC1"/>
    <w:rsid w:val="00773D7F"/>
    <w:rsid w:val="00781920"/>
    <w:rsid w:val="00782F95"/>
    <w:rsid w:val="00785074"/>
    <w:rsid w:val="007931D8"/>
    <w:rsid w:val="007A0173"/>
    <w:rsid w:val="007B0311"/>
    <w:rsid w:val="007B51FC"/>
    <w:rsid w:val="007C1164"/>
    <w:rsid w:val="007C3031"/>
    <w:rsid w:val="007E0A64"/>
    <w:rsid w:val="007E398F"/>
    <w:rsid w:val="007E4D92"/>
    <w:rsid w:val="007F13D1"/>
    <w:rsid w:val="007F309C"/>
    <w:rsid w:val="008015B1"/>
    <w:rsid w:val="008050EB"/>
    <w:rsid w:val="00805F03"/>
    <w:rsid w:val="00812B86"/>
    <w:rsid w:val="00814748"/>
    <w:rsid w:val="008242FC"/>
    <w:rsid w:val="008244E7"/>
    <w:rsid w:val="00831F37"/>
    <w:rsid w:val="00832C01"/>
    <w:rsid w:val="0084388C"/>
    <w:rsid w:val="00874BE6"/>
    <w:rsid w:val="00876072"/>
    <w:rsid w:val="00884ABD"/>
    <w:rsid w:val="00887C19"/>
    <w:rsid w:val="008953F0"/>
    <w:rsid w:val="00896F45"/>
    <w:rsid w:val="008A3B0E"/>
    <w:rsid w:val="008A53CC"/>
    <w:rsid w:val="008B416F"/>
    <w:rsid w:val="008B5F41"/>
    <w:rsid w:val="008C0D6C"/>
    <w:rsid w:val="008C25AF"/>
    <w:rsid w:val="008D04D6"/>
    <w:rsid w:val="008D29C5"/>
    <w:rsid w:val="008F087D"/>
    <w:rsid w:val="00904D1E"/>
    <w:rsid w:val="00915049"/>
    <w:rsid w:val="0091504C"/>
    <w:rsid w:val="00915D05"/>
    <w:rsid w:val="009209C8"/>
    <w:rsid w:val="009252BE"/>
    <w:rsid w:val="009270DB"/>
    <w:rsid w:val="009376A6"/>
    <w:rsid w:val="00940D33"/>
    <w:rsid w:val="00942FD9"/>
    <w:rsid w:val="00946578"/>
    <w:rsid w:val="009566A8"/>
    <w:rsid w:val="00957A36"/>
    <w:rsid w:val="00970B77"/>
    <w:rsid w:val="009722E5"/>
    <w:rsid w:val="00972419"/>
    <w:rsid w:val="00972B76"/>
    <w:rsid w:val="00973DF8"/>
    <w:rsid w:val="00990B02"/>
    <w:rsid w:val="009929D5"/>
    <w:rsid w:val="009B1413"/>
    <w:rsid w:val="009B2394"/>
    <w:rsid w:val="009B269C"/>
    <w:rsid w:val="009C1481"/>
    <w:rsid w:val="009C3A7F"/>
    <w:rsid w:val="009C4C17"/>
    <w:rsid w:val="009E2D95"/>
    <w:rsid w:val="009E51DE"/>
    <w:rsid w:val="009F0DBE"/>
    <w:rsid w:val="009F3258"/>
    <w:rsid w:val="009F4E0A"/>
    <w:rsid w:val="009F4E20"/>
    <w:rsid w:val="009F64C5"/>
    <w:rsid w:val="009F732D"/>
    <w:rsid w:val="00A065C8"/>
    <w:rsid w:val="00A1174E"/>
    <w:rsid w:val="00A1235E"/>
    <w:rsid w:val="00A13894"/>
    <w:rsid w:val="00A14D49"/>
    <w:rsid w:val="00A20132"/>
    <w:rsid w:val="00A22614"/>
    <w:rsid w:val="00A35EAF"/>
    <w:rsid w:val="00A371DD"/>
    <w:rsid w:val="00A42B13"/>
    <w:rsid w:val="00A43475"/>
    <w:rsid w:val="00A4568B"/>
    <w:rsid w:val="00A57F2A"/>
    <w:rsid w:val="00A63C2E"/>
    <w:rsid w:val="00A65E17"/>
    <w:rsid w:val="00A7405B"/>
    <w:rsid w:val="00A77845"/>
    <w:rsid w:val="00A9089C"/>
    <w:rsid w:val="00A91DB3"/>
    <w:rsid w:val="00A950CA"/>
    <w:rsid w:val="00AA1140"/>
    <w:rsid w:val="00AA2247"/>
    <w:rsid w:val="00AA35F4"/>
    <w:rsid w:val="00AB4932"/>
    <w:rsid w:val="00AC2711"/>
    <w:rsid w:val="00AC5338"/>
    <w:rsid w:val="00AE0935"/>
    <w:rsid w:val="00AF07E9"/>
    <w:rsid w:val="00AF57AA"/>
    <w:rsid w:val="00AF6689"/>
    <w:rsid w:val="00B02184"/>
    <w:rsid w:val="00B04D39"/>
    <w:rsid w:val="00B07A07"/>
    <w:rsid w:val="00B14D6F"/>
    <w:rsid w:val="00B164CB"/>
    <w:rsid w:val="00B25667"/>
    <w:rsid w:val="00B42DE6"/>
    <w:rsid w:val="00B43E63"/>
    <w:rsid w:val="00B467FB"/>
    <w:rsid w:val="00B475E8"/>
    <w:rsid w:val="00B47856"/>
    <w:rsid w:val="00B52DBD"/>
    <w:rsid w:val="00B52EFA"/>
    <w:rsid w:val="00B548CE"/>
    <w:rsid w:val="00B55B29"/>
    <w:rsid w:val="00B60FE5"/>
    <w:rsid w:val="00B7245A"/>
    <w:rsid w:val="00B74F01"/>
    <w:rsid w:val="00B7550A"/>
    <w:rsid w:val="00B810A0"/>
    <w:rsid w:val="00B815BF"/>
    <w:rsid w:val="00B87228"/>
    <w:rsid w:val="00B92C8D"/>
    <w:rsid w:val="00BB198B"/>
    <w:rsid w:val="00BB3C45"/>
    <w:rsid w:val="00BB66FE"/>
    <w:rsid w:val="00BC11CE"/>
    <w:rsid w:val="00BC53D7"/>
    <w:rsid w:val="00BD61D1"/>
    <w:rsid w:val="00BE310E"/>
    <w:rsid w:val="00BE4F32"/>
    <w:rsid w:val="00C06FDF"/>
    <w:rsid w:val="00C3638C"/>
    <w:rsid w:val="00C375AE"/>
    <w:rsid w:val="00C450AC"/>
    <w:rsid w:val="00C47ACA"/>
    <w:rsid w:val="00C47B5E"/>
    <w:rsid w:val="00C51577"/>
    <w:rsid w:val="00C54973"/>
    <w:rsid w:val="00C54980"/>
    <w:rsid w:val="00C55C01"/>
    <w:rsid w:val="00C614C4"/>
    <w:rsid w:val="00C70DB4"/>
    <w:rsid w:val="00C8496F"/>
    <w:rsid w:val="00C86C00"/>
    <w:rsid w:val="00C87862"/>
    <w:rsid w:val="00CA0250"/>
    <w:rsid w:val="00CA055C"/>
    <w:rsid w:val="00CA2F81"/>
    <w:rsid w:val="00CA42D0"/>
    <w:rsid w:val="00CB30FC"/>
    <w:rsid w:val="00CC32C4"/>
    <w:rsid w:val="00CD522A"/>
    <w:rsid w:val="00CD6FCC"/>
    <w:rsid w:val="00CE0C74"/>
    <w:rsid w:val="00CE589E"/>
    <w:rsid w:val="00CE68E4"/>
    <w:rsid w:val="00D04BBA"/>
    <w:rsid w:val="00D357E0"/>
    <w:rsid w:val="00D75098"/>
    <w:rsid w:val="00D75385"/>
    <w:rsid w:val="00D84084"/>
    <w:rsid w:val="00D84D8D"/>
    <w:rsid w:val="00D91868"/>
    <w:rsid w:val="00DA2FF2"/>
    <w:rsid w:val="00DA4362"/>
    <w:rsid w:val="00DB0C33"/>
    <w:rsid w:val="00DB0C7D"/>
    <w:rsid w:val="00DB409A"/>
    <w:rsid w:val="00DC2A37"/>
    <w:rsid w:val="00DC4E27"/>
    <w:rsid w:val="00DD066F"/>
    <w:rsid w:val="00DD60EA"/>
    <w:rsid w:val="00DE5608"/>
    <w:rsid w:val="00DE6C07"/>
    <w:rsid w:val="00DF6838"/>
    <w:rsid w:val="00E049BD"/>
    <w:rsid w:val="00E1348D"/>
    <w:rsid w:val="00E20819"/>
    <w:rsid w:val="00E3253B"/>
    <w:rsid w:val="00E339F0"/>
    <w:rsid w:val="00E343E1"/>
    <w:rsid w:val="00E42C60"/>
    <w:rsid w:val="00E5011D"/>
    <w:rsid w:val="00E51ABE"/>
    <w:rsid w:val="00E61C66"/>
    <w:rsid w:val="00E622F1"/>
    <w:rsid w:val="00E71554"/>
    <w:rsid w:val="00E73AF0"/>
    <w:rsid w:val="00E92F85"/>
    <w:rsid w:val="00E932D4"/>
    <w:rsid w:val="00EA3751"/>
    <w:rsid w:val="00EA5A1C"/>
    <w:rsid w:val="00EC24C6"/>
    <w:rsid w:val="00EC79D5"/>
    <w:rsid w:val="00ED0ADC"/>
    <w:rsid w:val="00ED0EEC"/>
    <w:rsid w:val="00ED49C6"/>
    <w:rsid w:val="00ED708D"/>
    <w:rsid w:val="00EE4DBE"/>
    <w:rsid w:val="00EF4343"/>
    <w:rsid w:val="00EF525A"/>
    <w:rsid w:val="00F00557"/>
    <w:rsid w:val="00F02A35"/>
    <w:rsid w:val="00F07782"/>
    <w:rsid w:val="00F11168"/>
    <w:rsid w:val="00F15D02"/>
    <w:rsid w:val="00F201B8"/>
    <w:rsid w:val="00F33C35"/>
    <w:rsid w:val="00F43837"/>
    <w:rsid w:val="00F43CCB"/>
    <w:rsid w:val="00F5245C"/>
    <w:rsid w:val="00F533B3"/>
    <w:rsid w:val="00F534A4"/>
    <w:rsid w:val="00F56DDB"/>
    <w:rsid w:val="00F719F9"/>
    <w:rsid w:val="00F75D8B"/>
    <w:rsid w:val="00F93AF6"/>
    <w:rsid w:val="00F96EF9"/>
    <w:rsid w:val="00FA11BF"/>
    <w:rsid w:val="00FA3D86"/>
    <w:rsid w:val="00FB5F2F"/>
    <w:rsid w:val="00FD1548"/>
    <w:rsid w:val="00FD1D83"/>
    <w:rsid w:val="00FD4BBB"/>
    <w:rsid w:val="00FE56D3"/>
    <w:rsid w:val="00FE68DE"/>
    <w:rsid w:val="00FF2A20"/>
    <w:rsid w:val="00FF5682"/>
    <w:rsid w:val="00FF5EA4"/>
    <w:rsid w:val="00FF64B3"/>
    <w:rsid w:val="23F5C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DFA2"/>
  <w15:chartTrackingRefBased/>
  <w15:docId w15:val="{396942D3-96DF-4229-8ABB-270FE5B6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106D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6D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6D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106D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106D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106D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106D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106D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106D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106D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106D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106DA"/>
    <w:rPr>
      <w:rFonts w:eastAsiaTheme="majorEastAsia" w:cstheme="majorBidi"/>
      <w:color w:val="272727" w:themeColor="text1" w:themeTint="D8"/>
    </w:rPr>
  </w:style>
  <w:style w:type="paragraph" w:styleId="Title">
    <w:name w:val="Title"/>
    <w:basedOn w:val="Normal"/>
    <w:next w:val="Normal"/>
    <w:link w:val="TitleChar"/>
    <w:uiPriority w:val="10"/>
    <w:qFormat/>
    <w:rsid w:val="007106D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106D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106D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10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6DA"/>
    <w:pPr>
      <w:spacing w:before="160"/>
      <w:jc w:val="center"/>
    </w:pPr>
    <w:rPr>
      <w:i/>
      <w:iCs/>
      <w:color w:val="404040" w:themeColor="text1" w:themeTint="BF"/>
    </w:rPr>
  </w:style>
  <w:style w:type="character" w:styleId="QuoteChar" w:customStyle="1">
    <w:name w:val="Quote Char"/>
    <w:basedOn w:val="DefaultParagraphFont"/>
    <w:link w:val="Quote"/>
    <w:uiPriority w:val="29"/>
    <w:rsid w:val="007106DA"/>
    <w:rPr>
      <w:i/>
      <w:iCs/>
      <w:color w:val="404040" w:themeColor="text1" w:themeTint="BF"/>
    </w:rPr>
  </w:style>
  <w:style w:type="paragraph" w:styleId="ListParagraph">
    <w:name w:val="List Paragraph"/>
    <w:basedOn w:val="Normal"/>
    <w:uiPriority w:val="34"/>
    <w:qFormat/>
    <w:rsid w:val="007106DA"/>
    <w:pPr>
      <w:ind w:left="720"/>
      <w:contextualSpacing/>
    </w:pPr>
  </w:style>
  <w:style w:type="character" w:styleId="IntenseEmphasis">
    <w:name w:val="Intense Emphasis"/>
    <w:basedOn w:val="DefaultParagraphFont"/>
    <w:uiPriority w:val="21"/>
    <w:qFormat/>
    <w:rsid w:val="007106DA"/>
    <w:rPr>
      <w:i/>
      <w:iCs/>
      <w:color w:val="0F4761" w:themeColor="accent1" w:themeShade="BF"/>
    </w:rPr>
  </w:style>
  <w:style w:type="paragraph" w:styleId="IntenseQuote">
    <w:name w:val="Intense Quote"/>
    <w:basedOn w:val="Normal"/>
    <w:next w:val="Normal"/>
    <w:link w:val="IntenseQuoteChar"/>
    <w:uiPriority w:val="30"/>
    <w:qFormat/>
    <w:rsid w:val="007106D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106DA"/>
    <w:rPr>
      <w:i/>
      <w:iCs/>
      <w:color w:val="0F4761" w:themeColor="accent1" w:themeShade="BF"/>
    </w:rPr>
  </w:style>
  <w:style w:type="character" w:styleId="IntenseReference">
    <w:name w:val="Intense Reference"/>
    <w:basedOn w:val="DefaultParagraphFont"/>
    <w:uiPriority w:val="32"/>
    <w:qFormat/>
    <w:rsid w:val="007106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2ADBA-1714-48EA-9547-93841FE6089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Reynolds, Cynthia Marie</dc:creator>
  <keywords/>
  <dc:description/>
  <lastModifiedBy>Catherine Lantz</lastModifiedBy>
  <revision>3</revision>
  <dcterms:created xsi:type="dcterms:W3CDTF">2026-06-23T19:13:00.0000000Z</dcterms:created>
  <dcterms:modified xsi:type="dcterms:W3CDTF">2026-07-07T19:56:33.4345550Z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b01e6b35-3e84-4577-8a00-b4e2453d92ba</vt:lpwstr>
  </property>
</Properties>
</file>